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2FE" w:rsidRPr="00F6676B" w:rsidRDefault="004442FE">
      <w:pPr>
        <w:rPr>
          <w:sz w:val="20"/>
          <w:szCs w:val="20"/>
        </w:rPr>
      </w:pPr>
      <w:bookmarkStart w:id="0" w:name="_GoBack"/>
      <w:bookmarkEnd w:id="0"/>
    </w:p>
    <w:p w:rsidR="00213F52" w:rsidRPr="00F6676B" w:rsidRDefault="00213F52">
      <w:pPr>
        <w:rPr>
          <w:sz w:val="20"/>
          <w:szCs w:val="20"/>
        </w:rPr>
      </w:pPr>
    </w:p>
    <w:p w:rsidR="00213F52" w:rsidRPr="00F6676B" w:rsidRDefault="001D71AE" w:rsidP="001D71AE">
      <w:pPr>
        <w:jc w:val="center"/>
        <w:rPr>
          <w:b/>
          <w:sz w:val="20"/>
          <w:szCs w:val="20"/>
          <w:lang w:val="en-GB"/>
        </w:rPr>
      </w:pPr>
      <w:r w:rsidRPr="00F6676B">
        <w:rPr>
          <w:b/>
          <w:sz w:val="20"/>
          <w:szCs w:val="20"/>
          <w:lang w:val="en-GB"/>
        </w:rPr>
        <w:t>Paediatric specific training options</w:t>
      </w:r>
    </w:p>
    <w:p w:rsidR="00B77E14" w:rsidRPr="00F6676B" w:rsidRDefault="00B77E14" w:rsidP="00B77E14">
      <w:pPr>
        <w:spacing w:after="120" w:line="240" w:lineRule="auto"/>
        <w:rPr>
          <w:b/>
          <w:sz w:val="20"/>
          <w:szCs w:val="20"/>
        </w:rPr>
      </w:pPr>
    </w:p>
    <w:tbl>
      <w:tblPr>
        <w:tblStyle w:val="a3"/>
        <w:tblW w:w="13536" w:type="dxa"/>
        <w:tblLook w:val="04E0"/>
      </w:tblPr>
      <w:tblGrid>
        <w:gridCol w:w="5750"/>
        <w:gridCol w:w="7786"/>
      </w:tblGrid>
      <w:tr w:rsidR="00C35AA4" w:rsidRPr="00F6676B" w:rsidTr="00DA053A">
        <w:tc>
          <w:tcPr>
            <w:tcW w:w="5750" w:type="dxa"/>
          </w:tcPr>
          <w:p w:rsidR="0066336A" w:rsidRPr="00F6676B" w:rsidRDefault="0066336A" w:rsidP="00BD3C0D">
            <w:pPr>
              <w:pStyle w:val="Web"/>
              <w:spacing w:before="0" w:beforeAutospacing="0" w:after="0" w:afterAutospacing="0"/>
              <w:rPr>
                <w:rStyle w:val="a4"/>
                <w:rFonts w:asciiTheme="minorHAnsi" w:hAnsiTheme="minorHAnsi"/>
                <w:b w:val="0"/>
                <w:sz w:val="20"/>
                <w:szCs w:val="20"/>
                <w:lang w:val="en-GB"/>
              </w:rPr>
            </w:pPr>
          </w:p>
          <w:p w:rsidR="0066336A" w:rsidRPr="00F6676B" w:rsidRDefault="0066336A" w:rsidP="00BD3C0D">
            <w:pPr>
              <w:pStyle w:val="Web"/>
              <w:spacing w:before="0" w:beforeAutospacing="0" w:after="0" w:afterAutospacing="0"/>
              <w:rPr>
                <w:rStyle w:val="a4"/>
                <w:rFonts w:asciiTheme="minorHAnsi" w:hAnsiTheme="minorHAnsi"/>
                <w:sz w:val="20"/>
                <w:szCs w:val="20"/>
                <w:lang w:val="en-GB"/>
              </w:rPr>
            </w:pPr>
            <w:proofErr w:type="spellStart"/>
            <w:r w:rsidRPr="00F6676B">
              <w:rPr>
                <w:rStyle w:val="a4"/>
                <w:rFonts w:asciiTheme="minorHAnsi" w:hAnsiTheme="minorHAnsi"/>
                <w:sz w:val="20"/>
                <w:szCs w:val="20"/>
                <w:lang w:val="en-GB"/>
              </w:rPr>
              <w:t>GRiP</w:t>
            </w:r>
            <w:proofErr w:type="spellEnd"/>
            <w:r w:rsidRPr="00F6676B">
              <w:rPr>
                <w:rStyle w:val="a4"/>
                <w:rFonts w:asciiTheme="minorHAnsi" w:hAnsiTheme="minorHAnsi"/>
                <w:sz w:val="20"/>
                <w:szCs w:val="20"/>
                <w:lang w:val="en-GB"/>
              </w:rPr>
              <w:t xml:space="preserve"> – Global Research In paediatrics</w:t>
            </w:r>
          </w:p>
          <w:p w:rsidR="0066336A" w:rsidRPr="00F6676B" w:rsidRDefault="0066336A" w:rsidP="00BD3C0D">
            <w:pPr>
              <w:pStyle w:val="Web"/>
              <w:spacing w:before="0" w:beforeAutospacing="0" w:after="0" w:afterAutospacing="0"/>
              <w:rPr>
                <w:rStyle w:val="-"/>
                <w:rFonts w:asciiTheme="minorHAnsi" w:hAnsiTheme="minorHAnsi"/>
                <w:color w:val="auto"/>
                <w:sz w:val="20"/>
                <w:szCs w:val="20"/>
                <w:lang w:val="en-GB"/>
              </w:rPr>
            </w:pPr>
            <w:r w:rsidRPr="00F6676B">
              <w:rPr>
                <w:rFonts w:asciiTheme="minorHAnsi" w:hAnsiTheme="minorHAnsi"/>
                <w:sz w:val="20"/>
                <w:szCs w:val="20"/>
                <w:lang w:val="en-GB"/>
              </w:rPr>
              <w:t xml:space="preserve"> </w:t>
            </w:r>
            <w:hyperlink r:id="rId5" w:history="1">
              <w:r w:rsidRPr="00F6676B">
                <w:rPr>
                  <w:rStyle w:val="-"/>
                  <w:rFonts w:asciiTheme="minorHAnsi" w:hAnsiTheme="minorHAnsi"/>
                  <w:color w:val="auto"/>
                  <w:sz w:val="20"/>
                  <w:szCs w:val="20"/>
                  <w:lang w:val="en-GB"/>
                </w:rPr>
                <w:t>http://www.grip-network.org/index.php/cms/en/training_and_education</w:t>
              </w:r>
            </w:hyperlink>
          </w:p>
          <w:p w:rsidR="00C35AA4" w:rsidRPr="00F6676B" w:rsidRDefault="00C35AA4" w:rsidP="00BD3C0D">
            <w:pPr>
              <w:pStyle w:val="Web"/>
              <w:spacing w:before="0" w:beforeAutospacing="0" w:after="0" w:afterAutospacing="0"/>
              <w:rPr>
                <w:rFonts w:asciiTheme="minorHAnsi" w:hAnsiTheme="minorHAnsi"/>
                <w:sz w:val="20"/>
                <w:szCs w:val="20"/>
                <w:lang w:val="en-GB"/>
              </w:rPr>
            </w:pPr>
          </w:p>
          <w:p w:rsidR="0066336A" w:rsidRPr="00F6676B" w:rsidRDefault="0066336A" w:rsidP="00BD3C0D">
            <w:pPr>
              <w:pStyle w:val="Web"/>
              <w:spacing w:before="0" w:beforeAutospacing="0" w:after="0" w:afterAutospacing="0"/>
              <w:rPr>
                <w:rStyle w:val="a4"/>
                <w:rFonts w:asciiTheme="minorHAnsi" w:hAnsiTheme="minorHAnsi"/>
                <w:b w:val="0"/>
                <w:sz w:val="20"/>
                <w:szCs w:val="20"/>
                <w:lang w:val="en-GB"/>
              </w:rPr>
            </w:pPr>
          </w:p>
          <w:p w:rsidR="00BD3C0D" w:rsidRPr="00F6676B" w:rsidRDefault="00BD3C0D" w:rsidP="00BD3C0D">
            <w:pPr>
              <w:pStyle w:val="Web"/>
              <w:spacing w:before="0" w:beforeAutospacing="0" w:after="0" w:afterAutospacing="0"/>
              <w:rPr>
                <w:rStyle w:val="a4"/>
                <w:rFonts w:asciiTheme="minorHAnsi" w:hAnsiTheme="minorHAnsi"/>
                <w:b w:val="0"/>
                <w:sz w:val="20"/>
                <w:szCs w:val="20"/>
                <w:lang w:val="en-GB"/>
              </w:rPr>
            </w:pPr>
            <w:r w:rsidRPr="00F6676B">
              <w:rPr>
                <w:rStyle w:val="a4"/>
                <w:rFonts w:asciiTheme="minorHAnsi" w:hAnsiTheme="minorHAnsi"/>
                <w:b w:val="0"/>
                <w:sz w:val="20"/>
                <w:szCs w:val="20"/>
                <w:lang w:val="en-GB"/>
              </w:rPr>
              <w:t>Prospectus for a training program for investigators in paediatric clinical trials</w:t>
            </w:r>
          </w:p>
          <w:p w:rsidR="00C35AA4" w:rsidRPr="00F6676B" w:rsidRDefault="00C35AA4" w:rsidP="00BD3C0D">
            <w:pPr>
              <w:pStyle w:val="Web"/>
              <w:spacing w:before="0" w:beforeAutospacing="0" w:after="0" w:afterAutospacing="0"/>
              <w:rPr>
                <w:rStyle w:val="a4"/>
                <w:rFonts w:asciiTheme="minorHAnsi" w:hAnsiTheme="minorHAnsi"/>
                <w:b w:val="0"/>
                <w:sz w:val="20"/>
                <w:szCs w:val="20"/>
                <w:lang w:val="en-GB"/>
              </w:rPr>
            </w:pPr>
          </w:p>
          <w:p w:rsidR="00BD3C0D" w:rsidRPr="00F6676B" w:rsidRDefault="00C35AA4" w:rsidP="00BD3C0D">
            <w:pPr>
              <w:pStyle w:val="Web"/>
              <w:spacing w:before="0" w:beforeAutospacing="0" w:after="0" w:afterAutospacing="0"/>
              <w:rPr>
                <w:rFonts w:asciiTheme="minorHAnsi" w:hAnsiTheme="minorHAnsi"/>
                <w:sz w:val="20"/>
                <w:szCs w:val="20"/>
                <w:lang w:val="en-GB"/>
              </w:rPr>
            </w:pPr>
            <w:r w:rsidRPr="00F6676B">
              <w:rPr>
                <w:rFonts w:asciiTheme="minorHAnsi" w:hAnsiTheme="minorHAnsi"/>
                <w:sz w:val="20"/>
                <w:szCs w:val="20"/>
                <w:lang w:val="en-GB"/>
              </w:rPr>
              <w:t>Work Package 1 - Joint paediatric clinical PHARMACOLOGY international educational program</w:t>
            </w:r>
          </w:p>
          <w:p w:rsidR="00C155C8" w:rsidRPr="00F6676B" w:rsidRDefault="00C155C8" w:rsidP="00213F52">
            <w:pPr>
              <w:rPr>
                <w:sz w:val="20"/>
                <w:szCs w:val="20"/>
                <w:lang w:val="en-GB"/>
              </w:rPr>
            </w:pPr>
          </w:p>
          <w:p w:rsidR="00C155C8" w:rsidRPr="00F6676B" w:rsidRDefault="00C155C8" w:rsidP="00213F52">
            <w:pPr>
              <w:rPr>
                <w:sz w:val="20"/>
                <w:szCs w:val="20"/>
                <w:lang w:val="en-GB"/>
              </w:rPr>
            </w:pPr>
          </w:p>
          <w:p w:rsidR="00C155C8" w:rsidRPr="00F6676B" w:rsidRDefault="00C155C8" w:rsidP="00213F52">
            <w:pPr>
              <w:rPr>
                <w:sz w:val="20"/>
                <w:szCs w:val="20"/>
                <w:lang w:val="en-GB"/>
              </w:rPr>
            </w:pPr>
          </w:p>
        </w:tc>
        <w:tc>
          <w:tcPr>
            <w:tcW w:w="7786" w:type="dxa"/>
          </w:tcPr>
          <w:p w:rsidR="002C31CB" w:rsidRPr="00F6676B" w:rsidRDefault="002C31CB" w:rsidP="00213F52">
            <w:pPr>
              <w:rPr>
                <w:sz w:val="20"/>
                <w:szCs w:val="20"/>
                <w:lang w:val="en-GB"/>
              </w:rPr>
            </w:pPr>
            <w:r w:rsidRPr="00F6676B">
              <w:rPr>
                <w:sz w:val="20"/>
                <w:szCs w:val="20"/>
                <w:lang w:val="en-GB"/>
              </w:rPr>
              <w:t>Training Programs</w:t>
            </w:r>
          </w:p>
          <w:p w:rsidR="00BD3C0D" w:rsidRPr="00F6676B" w:rsidRDefault="002C31CB" w:rsidP="00213F52">
            <w:pPr>
              <w:rPr>
                <w:sz w:val="20"/>
                <w:szCs w:val="20"/>
                <w:lang w:val="en-GB"/>
              </w:rPr>
            </w:pPr>
            <w:r w:rsidRPr="00F6676B">
              <w:rPr>
                <w:sz w:val="20"/>
                <w:szCs w:val="20"/>
                <w:lang w:val="en-GB"/>
              </w:rPr>
              <w:t>Deliverables</w:t>
            </w:r>
          </w:p>
          <w:p w:rsidR="0066336A" w:rsidRPr="00F6676B" w:rsidRDefault="0066336A" w:rsidP="00213F52">
            <w:pPr>
              <w:rPr>
                <w:sz w:val="20"/>
                <w:szCs w:val="20"/>
                <w:lang w:val="en-GB"/>
              </w:rPr>
            </w:pPr>
            <w:r w:rsidRPr="00F6676B">
              <w:rPr>
                <w:sz w:val="20"/>
                <w:szCs w:val="20"/>
                <w:lang w:val="en-GB"/>
              </w:rPr>
              <w:t>Recommendations</w:t>
            </w:r>
          </w:p>
          <w:p w:rsidR="00E66B32" w:rsidRPr="00F6676B" w:rsidRDefault="00E66B32" w:rsidP="00213F52">
            <w:pPr>
              <w:rPr>
                <w:sz w:val="20"/>
                <w:szCs w:val="20"/>
                <w:lang w:val="en-GB"/>
              </w:rPr>
            </w:pPr>
          </w:p>
          <w:p w:rsidR="00E66B32" w:rsidRPr="00F6676B" w:rsidRDefault="00E66B32" w:rsidP="00213F52">
            <w:pPr>
              <w:rPr>
                <w:sz w:val="20"/>
                <w:szCs w:val="20"/>
                <w:lang w:val="en-GB"/>
              </w:rPr>
            </w:pPr>
          </w:p>
          <w:p w:rsidR="00C35AA4" w:rsidRPr="00F6676B" w:rsidRDefault="00C35AA4" w:rsidP="00C35AA4">
            <w:pPr>
              <w:pStyle w:val="Web"/>
              <w:spacing w:before="0" w:beforeAutospacing="0" w:after="0" w:afterAutospacing="0"/>
              <w:rPr>
                <w:rFonts w:asciiTheme="minorHAnsi" w:hAnsiTheme="minorHAnsi"/>
                <w:sz w:val="20"/>
                <w:szCs w:val="20"/>
                <w:lang w:val="en-GB"/>
              </w:rPr>
            </w:pPr>
            <w:r w:rsidRPr="00F6676B">
              <w:rPr>
                <w:rFonts w:asciiTheme="minorHAnsi" w:hAnsiTheme="minorHAnsi"/>
                <w:sz w:val="20"/>
                <w:szCs w:val="20"/>
                <w:lang w:val="en-GB"/>
              </w:rPr>
              <w:t>The «training program for investigators in paediatric clinical trials» aims at informing on practical aspects and responsibilities of investigators participating to clinical trials evaluating drugs and involving paediatric patients.</w:t>
            </w:r>
          </w:p>
          <w:p w:rsidR="00E66B32" w:rsidRPr="00F6676B" w:rsidRDefault="00E66B32" w:rsidP="00213F52">
            <w:pPr>
              <w:rPr>
                <w:sz w:val="20"/>
                <w:szCs w:val="20"/>
                <w:lang w:val="en-GB"/>
              </w:rPr>
            </w:pPr>
          </w:p>
          <w:p w:rsidR="00C35AA4" w:rsidRPr="00F6676B" w:rsidRDefault="00C35AA4" w:rsidP="00C35AA4">
            <w:pPr>
              <w:rPr>
                <w:sz w:val="20"/>
                <w:szCs w:val="20"/>
                <w:lang w:val="en-GB"/>
              </w:rPr>
            </w:pPr>
            <w:r w:rsidRPr="00F6676B">
              <w:rPr>
                <w:sz w:val="20"/>
                <w:szCs w:val="20"/>
                <w:lang w:val="en-GB"/>
              </w:rPr>
              <w:t>Joint paediatric clinical pharmacology international educational program</w:t>
            </w:r>
          </w:p>
          <w:p w:rsidR="00E66B32" w:rsidRPr="00F6676B" w:rsidRDefault="00C35AA4" w:rsidP="00213F52">
            <w:pPr>
              <w:rPr>
                <w:sz w:val="20"/>
                <w:szCs w:val="20"/>
                <w:lang w:val="en-GB"/>
              </w:rPr>
            </w:pPr>
            <w:r w:rsidRPr="00F6676B">
              <w:rPr>
                <w:sz w:val="20"/>
                <w:szCs w:val="20"/>
                <w:lang w:val="en-GB"/>
              </w:rPr>
              <w:t xml:space="preserve">Education and training (WP1) will be the largest </w:t>
            </w:r>
            <w:proofErr w:type="spellStart"/>
            <w:r w:rsidRPr="00F6676B">
              <w:rPr>
                <w:sz w:val="20"/>
                <w:szCs w:val="20"/>
                <w:lang w:val="en-GB"/>
              </w:rPr>
              <w:t>GRiP</w:t>
            </w:r>
            <w:proofErr w:type="spellEnd"/>
            <w:r w:rsidRPr="00F6676B">
              <w:rPr>
                <w:sz w:val="20"/>
                <w:szCs w:val="20"/>
                <w:lang w:val="en-GB"/>
              </w:rPr>
              <w:t xml:space="preserve"> Work Package and central to the Network’s activities. The aim is to disseminate good practice by developing education and training that is suitable for a range of audiences, including researchers, families, children and young people.</w:t>
            </w:r>
          </w:p>
          <w:p w:rsidR="00E66B32" w:rsidRPr="00F6676B" w:rsidRDefault="00E66B32" w:rsidP="00213F52">
            <w:pPr>
              <w:rPr>
                <w:sz w:val="20"/>
                <w:szCs w:val="20"/>
                <w:lang w:val="en-GB"/>
              </w:rPr>
            </w:pPr>
          </w:p>
        </w:tc>
      </w:tr>
      <w:tr w:rsidR="00C35AA4" w:rsidRPr="00F6676B" w:rsidTr="00DA053A">
        <w:trPr>
          <w:trHeight w:val="914"/>
        </w:trPr>
        <w:tc>
          <w:tcPr>
            <w:tcW w:w="5750" w:type="dxa"/>
          </w:tcPr>
          <w:p w:rsidR="005F0E47" w:rsidRPr="00F6676B" w:rsidRDefault="005F0E47" w:rsidP="005F0E47">
            <w:pPr>
              <w:rPr>
                <w:b/>
                <w:sz w:val="20"/>
                <w:szCs w:val="20"/>
                <w:lang w:val="en-GB"/>
              </w:rPr>
            </w:pPr>
            <w:proofErr w:type="spellStart"/>
            <w:r w:rsidRPr="00F6676B">
              <w:rPr>
                <w:b/>
                <w:sz w:val="20"/>
                <w:szCs w:val="20"/>
                <w:lang w:val="en-GB"/>
              </w:rPr>
              <w:t>GRiP</w:t>
            </w:r>
            <w:proofErr w:type="spellEnd"/>
            <w:r w:rsidRPr="00F6676B">
              <w:rPr>
                <w:b/>
                <w:sz w:val="20"/>
                <w:szCs w:val="20"/>
                <w:lang w:val="en-GB"/>
              </w:rPr>
              <w:t xml:space="preserve"> Virtual Learning Environment</w:t>
            </w:r>
          </w:p>
          <w:p w:rsidR="00BD3C0D" w:rsidRPr="00F6676B" w:rsidRDefault="0067084A" w:rsidP="00E234AC">
            <w:pPr>
              <w:rPr>
                <w:sz w:val="20"/>
                <w:szCs w:val="20"/>
                <w:lang w:val="en-GB"/>
              </w:rPr>
            </w:pPr>
            <w:hyperlink r:id="rId6" w:history="1">
              <w:r w:rsidR="00C35AA4" w:rsidRPr="00F6676B">
                <w:rPr>
                  <w:rStyle w:val="-"/>
                  <w:sz w:val="20"/>
                  <w:szCs w:val="20"/>
                  <w:lang w:val="en-GB"/>
                </w:rPr>
                <w:t>http://www.grip-network.org/uploads/assets//WP1/GRIP-D1.3-</w:t>
              </w:r>
            </w:hyperlink>
          </w:p>
          <w:p w:rsidR="00C35AA4" w:rsidRPr="00F6676B" w:rsidRDefault="00C35AA4" w:rsidP="00E234AC">
            <w:pPr>
              <w:rPr>
                <w:sz w:val="20"/>
                <w:szCs w:val="20"/>
                <w:lang w:val="en-GB"/>
              </w:rPr>
            </w:pPr>
          </w:p>
        </w:tc>
        <w:tc>
          <w:tcPr>
            <w:tcW w:w="7786" w:type="dxa"/>
          </w:tcPr>
          <w:p w:rsidR="00E234AC" w:rsidRPr="00F6676B" w:rsidRDefault="00E234AC" w:rsidP="00E234AC">
            <w:pPr>
              <w:rPr>
                <w:sz w:val="20"/>
                <w:szCs w:val="20"/>
                <w:lang w:val="en-GB"/>
              </w:rPr>
            </w:pPr>
            <w:r w:rsidRPr="00F6676B">
              <w:rPr>
                <w:sz w:val="20"/>
                <w:szCs w:val="20"/>
                <w:lang w:val="en-GB"/>
              </w:rPr>
              <w:t>First_Report_on_a_Virtual_Learning_Environment__VLE__submitted.pdf</w:t>
            </w:r>
          </w:p>
          <w:p w:rsidR="00BD3C0D" w:rsidRPr="00F6676B" w:rsidRDefault="00BD3C0D" w:rsidP="00213F52">
            <w:pPr>
              <w:rPr>
                <w:sz w:val="20"/>
                <w:szCs w:val="20"/>
                <w:lang w:val="en-GB"/>
              </w:rPr>
            </w:pPr>
          </w:p>
        </w:tc>
      </w:tr>
      <w:tr w:rsidR="00C35AA4" w:rsidRPr="00F6676B" w:rsidTr="00DA053A">
        <w:tc>
          <w:tcPr>
            <w:tcW w:w="5750" w:type="dxa"/>
          </w:tcPr>
          <w:p w:rsidR="00C35AA4" w:rsidRPr="00F6676B" w:rsidRDefault="00293B31" w:rsidP="00213F52">
            <w:pPr>
              <w:rPr>
                <w:sz w:val="20"/>
                <w:szCs w:val="20"/>
                <w:lang w:val="en-GB"/>
              </w:rPr>
            </w:pPr>
            <w:r w:rsidRPr="00F6676B">
              <w:rPr>
                <w:b/>
                <w:sz w:val="20"/>
                <w:szCs w:val="20"/>
                <w:lang w:val="en-GB"/>
              </w:rPr>
              <w:t xml:space="preserve">European Society for Paediatric Research (ESPR) </w:t>
            </w:r>
            <w:hyperlink r:id="rId7" w:history="1">
              <w:r w:rsidRPr="00F6676B">
                <w:rPr>
                  <w:rStyle w:val="-"/>
                  <w:color w:val="auto"/>
                  <w:sz w:val="20"/>
                  <w:szCs w:val="20"/>
                  <w:lang w:val="en-GB"/>
                </w:rPr>
                <w:t>http://www.espr.info</w:t>
              </w:r>
            </w:hyperlink>
          </w:p>
          <w:p w:rsidR="00293B31" w:rsidRPr="00F6676B" w:rsidRDefault="00293B31" w:rsidP="00213F52">
            <w:pPr>
              <w:rPr>
                <w:sz w:val="20"/>
                <w:szCs w:val="20"/>
                <w:lang w:val="en-GB"/>
              </w:rPr>
            </w:pPr>
          </w:p>
          <w:p w:rsidR="00293B31" w:rsidRPr="00F6676B" w:rsidRDefault="00293B31" w:rsidP="00213F52">
            <w:pPr>
              <w:rPr>
                <w:sz w:val="20"/>
                <w:szCs w:val="20"/>
                <w:lang w:val="en-GB"/>
              </w:rPr>
            </w:pPr>
          </w:p>
        </w:tc>
        <w:tc>
          <w:tcPr>
            <w:tcW w:w="7786" w:type="dxa"/>
          </w:tcPr>
          <w:p w:rsidR="00BD3C0D" w:rsidRPr="00F6676B" w:rsidRDefault="00C35AA4" w:rsidP="00213F52">
            <w:pPr>
              <w:rPr>
                <w:sz w:val="20"/>
                <w:szCs w:val="20"/>
                <w:lang w:val="en-GB"/>
              </w:rPr>
            </w:pPr>
            <w:r w:rsidRPr="00F6676B">
              <w:rPr>
                <w:sz w:val="20"/>
                <w:szCs w:val="20"/>
                <w:lang w:val="en-GB"/>
              </w:rPr>
              <w:t xml:space="preserve">The European Society for Paediatric Research (ESPR) takes seriously its role as a voice in Europe </w:t>
            </w:r>
            <w:r w:rsidRPr="00F6676B">
              <w:rPr>
                <w:b/>
                <w:sz w:val="20"/>
                <w:szCs w:val="20"/>
                <w:lang w:val="en-GB"/>
              </w:rPr>
              <w:t>promoting paediatric research and post-graduate training</w:t>
            </w:r>
          </w:p>
        </w:tc>
      </w:tr>
      <w:tr w:rsidR="00C35AA4" w:rsidRPr="00F6676B" w:rsidTr="00DA053A">
        <w:tc>
          <w:tcPr>
            <w:tcW w:w="5750" w:type="dxa"/>
          </w:tcPr>
          <w:p w:rsidR="002C31CB" w:rsidRPr="00F6676B" w:rsidRDefault="002C31CB" w:rsidP="002C31CB">
            <w:pPr>
              <w:rPr>
                <w:b/>
                <w:sz w:val="20"/>
                <w:szCs w:val="20"/>
              </w:rPr>
            </w:pPr>
            <w:r w:rsidRPr="00F6676B">
              <w:rPr>
                <w:b/>
                <w:sz w:val="20"/>
                <w:szCs w:val="20"/>
                <w:lang w:val="en-GB"/>
              </w:rPr>
              <w:t>Early Investigators’ Exchange Program</w:t>
            </w:r>
          </w:p>
          <w:p w:rsidR="002C31CB" w:rsidRPr="00F6676B" w:rsidRDefault="0067084A" w:rsidP="002C31CB">
            <w:pPr>
              <w:rPr>
                <w:sz w:val="20"/>
                <w:szCs w:val="20"/>
              </w:rPr>
            </w:pPr>
            <w:hyperlink r:id="rId8" w:history="1">
              <w:r w:rsidR="002C31CB" w:rsidRPr="00F6676B">
                <w:rPr>
                  <w:rStyle w:val="-"/>
                  <w:color w:val="auto"/>
                  <w:sz w:val="20"/>
                  <w:szCs w:val="20"/>
                </w:rPr>
                <w:t>http://esn.espr.info/training-esn/early-investigators-exchange-program</w:t>
              </w:r>
            </w:hyperlink>
          </w:p>
          <w:p w:rsidR="00BD3C0D" w:rsidRPr="00F6676B" w:rsidRDefault="00BD3C0D" w:rsidP="00213F52">
            <w:pPr>
              <w:rPr>
                <w:sz w:val="20"/>
                <w:szCs w:val="20"/>
              </w:rPr>
            </w:pPr>
          </w:p>
        </w:tc>
        <w:tc>
          <w:tcPr>
            <w:tcW w:w="7786" w:type="dxa"/>
          </w:tcPr>
          <w:p w:rsidR="002C31CB" w:rsidRPr="00F6676B" w:rsidRDefault="002C31CB" w:rsidP="00213F52">
            <w:pPr>
              <w:rPr>
                <w:sz w:val="20"/>
                <w:szCs w:val="20"/>
                <w:lang w:val="en-GB"/>
              </w:rPr>
            </w:pPr>
            <w:r w:rsidRPr="00F6676B">
              <w:rPr>
                <w:sz w:val="20"/>
                <w:szCs w:val="20"/>
                <w:lang w:val="en-GB"/>
              </w:rPr>
              <w:t xml:space="preserve">The Early Investigators’ Exchange Program is funded by the International </w:t>
            </w:r>
            <w:proofErr w:type="spellStart"/>
            <w:r w:rsidRPr="00F6676B">
              <w:rPr>
                <w:sz w:val="20"/>
                <w:szCs w:val="20"/>
                <w:lang w:val="en-GB"/>
              </w:rPr>
              <w:t>Pediatric</w:t>
            </w:r>
            <w:proofErr w:type="spellEnd"/>
            <w:r w:rsidRPr="00F6676B">
              <w:rPr>
                <w:sz w:val="20"/>
                <w:szCs w:val="20"/>
                <w:lang w:val="en-GB"/>
              </w:rPr>
              <w:t xml:space="preserve"> Research Foundation to promote basic, clinical, and translational research directed to the prevention, causes, and treatment of </w:t>
            </w:r>
            <w:proofErr w:type="spellStart"/>
            <w:r w:rsidRPr="00F6676B">
              <w:rPr>
                <w:sz w:val="20"/>
                <w:szCs w:val="20"/>
                <w:lang w:val="en-GB"/>
              </w:rPr>
              <w:t>pediatric</w:t>
            </w:r>
            <w:proofErr w:type="spellEnd"/>
            <w:r w:rsidRPr="00F6676B">
              <w:rPr>
                <w:sz w:val="20"/>
                <w:szCs w:val="20"/>
                <w:lang w:val="en-GB"/>
              </w:rPr>
              <w:t xml:space="preserve"> diseases. </w:t>
            </w:r>
          </w:p>
          <w:p w:rsidR="00F61289" w:rsidRPr="00F6676B" w:rsidRDefault="002C31CB" w:rsidP="00213F52">
            <w:pPr>
              <w:rPr>
                <w:sz w:val="20"/>
                <w:szCs w:val="20"/>
                <w:lang w:val="en-GB"/>
              </w:rPr>
            </w:pPr>
            <w:r w:rsidRPr="00F6676B">
              <w:rPr>
                <w:sz w:val="20"/>
                <w:szCs w:val="20"/>
                <w:lang w:val="en-GB"/>
              </w:rPr>
              <w:t xml:space="preserve">The program promotes </w:t>
            </w:r>
            <w:proofErr w:type="spellStart"/>
            <w:r w:rsidRPr="00F6676B">
              <w:rPr>
                <w:b/>
                <w:sz w:val="20"/>
                <w:szCs w:val="20"/>
                <w:lang w:val="en-GB"/>
              </w:rPr>
              <w:t>pediatric</w:t>
            </w:r>
            <w:proofErr w:type="spellEnd"/>
            <w:r w:rsidRPr="00F6676B">
              <w:rPr>
                <w:b/>
                <w:sz w:val="20"/>
                <w:szCs w:val="20"/>
                <w:lang w:val="en-GB"/>
              </w:rPr>
              <w:t xml:space="preserve"> research through short-term, international research exchanges</w:t>
            </w:r>
            <w:r w:rsidRPr="00F6676B">
              <w:rPr>
                <w:sz w:val="20"/>
                <w:szCs w:val="20"/>
                <w:lang w:val="en-GB"/>
              </w:rPr>
              <w:t xml:space="preserve"> (&lt;12 months) for investigators in the early phase of their career. The program </w:t>
            </w:r>
            <w:r w:rsidRPr="00F6676B">
              <w:rPr>
                <w:sz w:val="20"/>
                <w:szCs w:val="20"/>
                <w:lang w:val="en-GB"/>
              </w:rPr>
              <w:lastRenderedPageBreak/>
              <w:t>encourages research groups to share methodologic and content expertise and promote international collaboration.</w:t>
            </w:r>
          </w:p>
        </w:tc>
      </w:tr>
      <w:tr w:rsidR="00C35AA4" w:rsidRPr="00F6676B" w:rsidTr="00DA053A">
        <w:tc>
          <w:tcPr>
            <w:tcW w:w="5750" w:type="dxa"/>
          </w:tcPr>
          <w:p w:rsidR="00515D62" w:rsidRPr="00F6676B" w:rsidRDefault="00515D62" w:rsidP="00515D62">
            <w:pPr>
              <w:spacing w:line="384" w:lineRule="atLeast"/>
              <w:outlineLvl w:val="2"/>
              <w:rPr>
                <w:rFonts w:eastAsia="Times New Roman" w:cs="Arial"/>
                <w:b/>
                <w:bCs/>
                <w:sz w:val="20"/>
                <w:szCs w:val="20"/>
                <w:lang w:val="en-GB" w:eastAsia="pt-PT"/>
              </w:rPr>
            </w:pPr>
            <w:r w:rsidRPr="00F6676B">
              <w:rPr>
                <w:rFonts w:eastAsia="Times New Roman" w:cs="Arial"/>
                <w:b/>
                <w:bCs/>
                <w:sz w:val="20"/>
                <w:szCs w:val="20"/>
                <w:lang w:val="en-GB" w:eastAsia="pt-PT"/>
              </w:rPr>
              <w:lastRenderedPageBreak/>
              <w:t>Training and Resources in Research Ethics Evaluation (TRREE)</w:t>
            </w:r>
          </w:p>
          <w:p w:rsidR="00C70C8F" w:rsidRPr="00F6676B" w:rsidRDefault="0067084A" w:rsidP="00515D62">
            <w:pPr>
              <w:spacing w:line="384" w:lineRule="atLeast"/>
              <w:outlineLvl w:val="2"/>
              <w:rPr>
                <w:rFonts w:eastAsia="Times New Roman" w:cs="Arial"/>
                <w:bCs/>
                <w:sz w:val="20"/>
                <w:szCs w:val="20"/>
                <w:lang w:val="en-GB" w:eastAsia="pt-PT"/>
              </w:rPr>
            </w:pPr>
            <w:hyperlink r:id="rId9" w:history="1">
              <w:r w:rsidR="00C70C8F" w:rsidRPr="00F6676B">
                <w:rPr>
                  <w:rStyle w:val="-"/>
                  <w:rFonts w:eastAsia="Times New Roman" w:cs="Arial"/>
                  <w:bCs/>
                  <w:color w:val="auto"/>
                  <w:sz w:val="20"/>
                  <w:szCs w:val="20"/>
                  <w:lang w:val="en-GB" w:eastAsia="pt-PT"/>
                </w:rPr>
                <w:t>https://elearning.trree.org</w:t>
              </w:r>
            </w:hyperlink>
          </w:p>
          <w:p w:rsidR="00C70C8F" w:rsidRPr="00F6676B" w:rsidRDefault="00C70C8F" w:rsidP="00515D62">
            <w:pPr>
              <w:spacing w:line="384" w:lineRule="atLeast"/>
              <w:outlineLvl w:val="2"/>
              <w:rPr>
                <w:rFonts w:eastAsia="Times New Roman" w:cs="Arial"/>
                <w:bCs/>
                <w:sz w:val="20"/>
                <w:szCs w:val="20"/>
                <w:lang w:val="en-GB" w:eastAsia="pt-PT"/>
              </w:rPr>
            </w:pPr>
          </w:p>
          <w:p w:rsidR="00515D62" w:rsidRPr="00F6676B" w:rsidRDefault="00515D62" w:rsidP="00213F52">
            <w:pPr>
              <w:rPr>
                <w:sz w:val="20"/>
                <w:szCs w:val="20"/>
                <w:lang w:val="en-GB"/>
              </w:rPr>
            </w:pPr>
          </w:p>
        </w:tc>
        <w:tc>
          <w:tcPr>
            <w:tcW w:w="7786" w:type="dxa"/>
          </w:tcPr>
          <w:p w:rsidR="00515D62" w:rsidRPr="00F6676B" w:rsidRDefault="00515D62" w:rsidP="00213F52">
            <w:pPr>
              <w:rPr>
                <w:sz w:val="20"/>
                <w:szCs w:val="20"/>
                <w:lang w:val="en-GB"/>
              </w:rPr>
            </w:pPr>
            <w:r w:rsidRPr="00F6676B">
              <w:rPr>
                <w:sz w:val="20"/>
                <w:szCs w:val="20"/>
                <w:lang w:val="en-GB"/>
              </w:rPr>
              <w:t xml:space="preserve">TRREE is a free and </w:t>
            </w:r>
            <w:r w:rsidRPr="00F6676B">
              <w:rPr>
                <w:b/>
                <w:sz w:val="20"/>
                <w:szCs w:val="20"/>
                <w:lang w:val="en-GB"/>
              </w:rPr>
              <w:t>open access online training program on research ethics and regulation</w:t>
            </w:r>
            <w:r w:rsidRPr="00F6676B">
              <w:rPr>
                <w:sz w:val="20"/>
                <w:szCs w:val="20"/>
                <w:lang w:val="en-GB"/>
              </w:rPr>
              <w:t>. TRREE's learning material is currently available in English, French, German, Polish and Portuguese. It also provides access to the national regulation in the participating countries. The training is modular. It includes an introduction to research ethics (module 1), a module on the role and responsibilities of Research Ethics Committees (module 2.1), several modules on the national regulation in given countries from the North and the South (module 3) and a detailed module on informed consent (module 4).</w:t>
            </w:r>
          </w:p>
          <w:p w:rsidR="00C70C8F" w:rsidRPr="00F6676B" w:rsidRDefault="00B77E14" w:rsidP="00B77E14">
            <w:pPr>
              <w:rPr>
                <w:sz w:val="20"/>
                <w:szCs w:val="20"/>
                <w:lang w:val="en-GB"/>
              </w:rPr>
            </w:pPr>
            <w:r w:rsidRPr="00F6676B">
              <w:rPr>
                <w:sz w:val="20"/>
                <w:szCs w:val="20"/>
                <w:lang w:val="en-GB"/>
              </w:rPr>
              <w:t>No paediatric specific</w:t>
            </w:r>
          </w:p>
          <w:p w:rsidR="00B77E14" w:rsidRPr="00F6676B" w:rsidRDefault="00B77E14" w:rsidP="00B77E14">
            <w:pPr>
              <w:rPr>
                <w:sz w:val="20"/>
                <w:szCs w:val="20"/>
                <w:lang w:val="en-GB"/>
              </w:rPr>
            </w:pPr>
          </w:p>
        </w:tc>
      </w:tr>
      <w:tr w:rsidR="00C35AA4" w:rsidRPr="00F6676B" w:rsidTr="00DA053A">
        <w:tc>
          <w:tcPr>
            <w:tcW w:w="5750" w:type="dxa"/>
          </w:tcPr>
          <w:p w:rsidR="00515D62" w:rsidRPr="00F6676B" w:rsidRDefault="00515D62" w:rsidP="00515D62">
            <w:pPr>
              <w:shd w:val="clear" w:color="auto" w:fill="FFFFFF"/>
              <w:spacing w:after="150" w:line="300" w:lineRule="atLeast"/>
              <w:rPr>
                <w:rFonts w:eastAsia="Times New Roman" w:cs="Arial"/>
                <w:b/>
                <w:sz w:val="20"/>
                <w:szCs w:val="20"/>
                <w:lang w:val="en-GB" w:eastAsia="pt-PT"/>
              </w:rPr>
            </w:pPr>
            <w:r w:rsidRPr="00F6676B">
              <w:rPr>
                <w:rFonts w:eastAsia="Times New Roman" w:cs="Arial"/>
                <w:b/>
                <w:bCs/>
                <w:sz w:val="20"/>
                <w:szCs w:val="20"/>
                <w:lang w:val="en-GB" w:eastAsia="pt-PT"/>
              </w:rPr>
              <w:t>Adolescent Participation in Trials of Biomedical HIV Prevention Products</w:t>
            </w:r>
          </w:p>
          <w:p w:rsidR="002C31CB" w:rsidRPr="00F6676B" w:rsidRDefault="0067084A" w:rsidP="002C31CB">
            <w:pPr>
              <w:rPr>
                <w:sz w:val="20"/>
                <w:szCs w:val="20"/>
                <w:lang w:val="en-GB"/>
              </w:rPr>
            </w:pPr>
            <w:hyperlink r:id="rId10" w:history="1">
              <w:r w:rsidR="002C31CB" w:rsidRPr="00F6676B">
                <w:rPr>
                  <w:rStyle w:val="-"/>
                  <w:color w:val="auto"/>
                  <w:sz w:val="20"/>
                  <w:szCs w:val="20"/>
                  <w:lang w:val="en-GB"/>
                </w:rPr>
                <w:t>https://elearning.trree.org/enrol/index.php?id=20</w:t>
              </w:r>
            </w:hyperlink>
          </w:p>
          <w:p w:rsidR="00515D62" w:rsidRPr="00F6676B" w:rsidRDefault="00515D62" w:rsidP="002C31CB">
            <w:pPr>
              <w:shd w:val="clear" w:color="auto" w:fill="FFFFFF"/>
              <w:spacing w:after="150" w:line="300" w:lineRule="atLeast"/>
              <w:rPr>
                <w:sz w:val="20"/>
                <w:szCs w:val="20"/>
                <w:lang w:val="en-GB"/>
              </w:rPr>
            </w:pPr>
          </w:p>
        </w:tc>
        <w:tc>
          <w:tcPr>
            <w:tcW w:w="7786" w:type="dxa"/>
          </w:tcPr>
          <w:p w:rsidR="002C31CB" w:rsidRPr="00F6676B" w:rsidRDefault="002C31CB" w:rsidP="002C31CB">
            <w:pPr>
              <w:shd w:val="clear" w:color="auto" w:fill="FFFFFF"/>
              <w:spacing w:after="150" w:line="300" w:lineRule="atLeast"/>
              <w:rPr>
                <w:rFonts w:eastAsia="Times New Roman" w:cs="Arial"/>
                <w:sz w:val="20"/>
                <w:szCs w:val="20"/>
                <w:lang w:val="en-GB" w:eastAsia="pt-PT"/>
              </w:rPr>
            </w:pPr>
            <w:r w:rsidRPr="00F6676B">
              <w:rPr>
                <w:rFonts w:eastAsia="Times New Roman" w:cs="Arial"/>
                <w:sz w:val="20"/>
                <w:szCs w:val="20"/>
                <w:lang w:val="en-GB" w:eastAsia="pt-PT"/>
              </w:rPr>
              <w:t xml:space="preserve">The purpose of this module is to introduce course participants </w:t>
            </w:r>
            <w:r w:rsidRPr="00F6676B">
              <w:rPr>
                <w:rFonts w:eastAsia="Times New Roman" w:cs="Arial"/>
                <w:b/>
                <w:sz w:val="20"/>
                <w:szCs w:val="20"/>
                <w:lang w:val="en-GB" w:eastAsia="pt-PT"/>
              </w:rPr>
              <w:t xml:space="preserve">to key ethical complexities that may arise in the context of clinical trials of biomedical HIV prevention products </w:t>
            </w:r>
            <w:r w:rsidRPr="00F6676B">
              <w:rPr>
                <w:rFonts w:eastAsia="Times New Roman" w:cs="Arial"/>
                <w:sz w:val="20"/>
                <w:szCs w:val="20"/>
                <w:lang w:val="en-GB" w:eastAsia="pt-PT"/>
              </w:rPr>
              <w:t xml:space="preserve">involving adolescents as participants. </w:t>
            </w:r>
          </w:p>
          <w:p w:rsidR="00BE0F20" w:rsidRPr="00F6676B" w:rsidRDefault="002C31CB" w:rsidP="00B77E14">
            <w:pPr>
              <w:shd w:val="clear" w:color="auto" w:fill="FFFFFF"/>
              <w:spacing w:after="150" w:line="300" w:lineRule="atLeast"/>
              <w:rPr>
                <w:rFonts w:eastAsia="Times New Roman" w:cs="Arial"/>
                <w:sz w:val="20"/>
                <w:szCs w:val="20"/>
                <w:lang w:val="en-GB" w:eastAsia="pt-PT"/>
              </w:rPr>
            </w:pPr>
            <w:r w:rsidRPr="00F6676B">
              <w:rPr>
                <w:rFonts w:eastAsia="Times New Roman" w:cs="Arial"/>
                <w:sz w:val="20"/>
                <w:szCs w:val="20"/>
                <w:lang w:val="en-GB" w:eastAsia="pt-PT"/>
              </w:rPr>
              <w:t>This introductory module is primarily intended for those involved in the design and conduct of such trials, such as site-staff, and those involved in the review of </w:t>
            </w:r>
            <w:hyperlink r:id="rId11" w:tooltip="Glossar =&gt; Protocol" w:history="1">
              <w:r w:rsidRPr="00F6676B">
                <w:rPr>
                  <w:rFonts w:eastAsia="Times New Roman" w:cs="Arial"/>
                  <w:sz w:val="20"/>
                  <w:szCs w:val="20"/>
                  <w:lang w:val="en-GB" w:eastAsia="pt-PT"/>
                </w:rPr>
                <w:t>protocol</w:t>
              </w:r>
            </w:hyperlink>
            <w:r w:rsidRPr="00F6676B">
              <w:rPr>
                <w:rFonts w:eastAsia="Times New Roman" w:cs="Arial"/>
                <w:sz w:val="20"/>
                <w:szCs w:val="20"/>
                <w:lang w:val="en-GB" w:eastAsia="pt-PT"/>
              </w:rPr>
              <w:t>s such as Research Ethics Committee members.</w:t>
            </w:r>
          </w:p>
          <w:p w:rsidR="00B77E14" w:rsidRPr="00F6676B" w:rsidRDefault="00B77E14" w:rsidP="00B77E14">
            <w:pPr>
              <w:shd w:val="clear" w:color="auto" w:fill="FFFFFF"/>
              <w:spacing w:after="150" w:line="300" w:lineRule="atLeast"/>
              <w:rPr>
                <w:sz w:val="20"/>
                <w:szCs w:val="20"/>
                <w:lang w:val="en-GB"/>
              </w:rPr>
            </w:pPr>
          </w:p>
        </w:tc>
      </w:tr>
      <w:tr w:rsidR="00C35AA4" w:rsidRPr="00F6676B" w:rsidTr="00DA053A">
        <w:tc>
          <w:tcPr>
            <w:tcW w:w="5750" w:type="dxa"/>
          </w:tcPr>
          <w:p w:rsidR="00225CD7" w:rsidRPr="00F6676B" w:rsidRDefault="00225CD7" w:rsidP="00225CD7">
            <w:pPr>
              <w:spacing w:line="384" w:lineRule="atLeast"/>
              <w:outlineLvl w:val="2"/>
              <w:rPr>
                <w:rFonts w:eastAsia="Times New Roman" w:cs="Arial"/>
                <w:b/>
                <w:bCs/>
                <w:sz w:val="20"/>
                <w:szCs w:val="20"/>
                <w:lang w:val="en-GB" w:eastAsia="pt-PT"/>
              </w:rPr>
            </w:pPr>
            <w:r w:rsidRPr="00F6676B">
              <w:rPr>
                <w:rFonts w:eastAsia="Times New Roman" w:cs="Arial"/>
                <w:b/>
                <w:bCs/>
                <w:sz w:val="20"/>
                <w:szCs w:val="20"/>
                <w:lang w:val="en-GB" w:eastAsia="pt-PT"/>
              </w:rPr>
              <w:t>The Vienna School of Clinical Research (Austria)</w:t>
            </w:r>
          </w:p>
          <w:p w:rsidR="002C31CB" w:rsidRPr="00F6676B" w:rsidRDefault="0067084A" w:rsidP="00225CD7">
            <w:pPr>
              <w:spacing w:before="100" w:beforeAutospacing="1" w:after="100" w:afterAutospacing="1"/>
              <w:outlineLvl w:val="3"/>
              <w:rPr>
                <w:rFonts w:eastAsia="Times New Roman" w:cs="Arial"/>
                <w:sz w:val="20"/>
                <w:szCs w:val="20"/>
                <w:u w:val="single"/>
                <w:bdr w:val="none" w:sz="0" w:space="0" w:color="auto" w:frame="1"/>
                <w:lang w:val="en-GB" w:eastAsia="pt-PT"/>
              </w:rPr>
            </w:pPr>
            <w:hyperlink r:id="rId12" w:tgtFrame="_new" w:history="1">
              <w:r w:rsidR="002C31CB" w:rsidRPr="00F6676B">
                <w:rPr>
                  <w:rFonts w:eastAsia="Times New Roman" w:cs="Arial"/>
                  <w:sz w:val="20"/>
                  <w:szCs w:val="20"/>
                  <w:u w:val="single"/>
                  <w:bdr w:val="none" w:sz="0" w:space="0" w:color="auto" w:frame="1"/>
                  <w:lang w:val="en-GB" w:eastAsia="pt-PT"/>
                </w:rPr>
                <w:t>http://www.vscr.at/educational-programme</w:t>
              </w:r>
            </w:hyperlink>
          </w:p>
          <w:p w:rsidR="00225CD7" w:rsidRPr="00F6676B" w:rsidRDefault="00225CD7" w:rsidP="00225CD7">
            <w:pPr>
              <w:spacing w:after="432"/>
              <w:rPr>
                <w:rFonts w:eastAsia="Times New Roman" w:cs="Arial"/>
                <w:sz w:val="20"/>
                <w:szCs w:val="20"/>
                <w:lang w:val="en-GB" w:eastAsia="pt-PT"/>
              </w:rPr>
            </w:pPr>
          </w:p>
          <w:p w:rsidR="00515D62" w:rsidRPr="00F6676B" w:rsidRDefault="00515D62" w:rsidP="006267E6">
            <w:pPr>
              <w:spacing w:after="432"/>
              <w:rPr>
                <w:sz w:val="20"/>
                <w:szCs w:val="20"/>
                <w:lang w:val="en-GB"/>
              </w:rPr>
            </w:pPr>
          </w:p>
        </w:tc>
        <w:tc>
          <w:tcPr>
            <w:tcW w:w="7786" w:type="dxa"/>
          </w:tcPr>
          <w:p w:rsidR="002C31CB" w:rsidRPr="00F6676B" w:rsidRDefault="002C31CB" w:rsidP="002C31CB">
            <w:pPr>
              <w:outlineLvl w:val="3"/>
              <w:rPr>
                <w:rFonts w:eastAsia="Times New Roman" w:cs="Arial"/>
                <w:bCs/>
                <w:sz w:val="20"/>
                <w:szCs w:val="20"/>
                <w:lang w:val="en-GB" w:eastAsia="pt-PT"/>
              </w:rPr>
            </w:pPr>
            <w:r w:rsidRPr="00F6676B">
              <w:rPr>
                <w:rFonts w:eastAsia="Times New Roman" w:cs="Arial"/>
                <w:bCs/>
                <w:sz w:val="20"/>
                <w:szCs w:val="20"/>
                <w:lang w:val="en-GB" w:eastAsia="pt-PT"/>
              </w:rPr>
              <w:t>Type of training/training methods</w:t>
            </w:r>
          </w:p>
          <w:p w:rsidR="002C31CB" w:rsidRPr="00F6676B" w:rsidRDefault="002C31CB" w:rsidP="002C31CB">
            <w:pPr>
              <w:outlineLvl w:val="3"/>
              <w:rPr>
                <w:rFonts w:eastAsia="Times New Roman" w:cs="Arial"/>
                <w:bCs/>
                <w:sz w:val="20"/>
                <w:szCs w:val="20"/>
                <w:lang w:val="en-GB" w:eastAsia="pt-PT"/>
              </w:rPr>
            </w:pPr>
            <w:r w:rsidRPr="00F6676B">
              <w:rPr>
                <w:rFonts w:eastAsia="Times New Roman" w:cs="Arial"/>
                <w:sz w:val="20"/>
                <w:szCs w:val="20"/>
                <w:lang w:val="en-GB" w:eastAsia="pt-PT"/>
              </w:rPr>
              <w:t>Training courses (</w:t>
            </w:r>
            <w:r w:rsidRPr="00F6676B">
              <w:rPr>
                <w:rFonts w:eastAsia="Times New Roman" w:cs="Arial"/>
                <w:b/>
                <w:sz w:val="20"/>
                <w:szCs w:val="20"/>
                <w:lang w:val="en-GB" w:eastAsia="pt-PT"/>
              </w:rPr>
              <w:t>lectures, workshops</w:t>
            </w:r>
            <w:r w:rsidRPr="00F6676B">
              <w:rPr>
                <w:rFonts w:eastAsia="Times New Roman" w:cs="Arial"/>
                <w:sz w:val="20"/>
                <w:szCs w:val="20"/>
                <w:lang w:val="en-GB" w:eastAsia="pt-PT"/>
              </w:rPr>
              <w:t>) on different topics related to clinical research. ("The course modules have been designed to offer as broad a range of subjects within clinical research to as many different disciplines working within this field as possible").</w:t>
            </w:r>
            <w:r w:rsidRPr="00F6676B">
              <w:rPr>
                <w:rFonts w:eastAsia="Times New Roman" w:cs="Arial"/>
                <w:bCs/>
                <w:sz w:val="20"/>
                <w:szCs w:val="20"/>
                <w:lang w:val="en-GB" w:eastAsia="pt-PT"/>
              </w:rPr>
              <w:t xml:space="preserve"> </w:t>
            </w:r>
          </w:p>
          <w:p w:rsidR="002C31CB" w:rsidRPr="00F6676B" w:rsidRDefault="002C31CB" w:rsidP="002C31CB">
            <w:pPr>
              <w:outlineLvl w:val="3"/>
              <w:rPr>
                <w:rFonts w:eastAsia="Times New Roman" w:cs="Arial"/>
                <w:bCs/>
                <w:sz w:val="20"/>
                <w:szCs w:val="20"/>
                <w:lang w:val="en-GB" w:eastAsia="pt-PT"/>
              </w:rPr>
            </w:pPr>
            <w:r w:rsidRPr="00F6676B">
              <w:rPr>
                <w:rFonts w:eastAsia="Times New Roman" w:cs="Arial"/>
                <w:bCs/>
                <w:sz w:val="20"/>
                <w:szCs w:val="20"/>
                <w:lang w:val="en-GB" w:eastAsia="pt-PT"/>
              </w:rPr>
              <w:t>Target audience and charges</w:t>
            </w:r>
          </w:p>
          <w:p w:rsidR="003D7467" w:rsidRPr="00F6676B" w:rsidRDefault="002C31CB" w:rsidP="002C31CB">
            <w:pPr>
              <w:rPr>
                <w:rFonts w:eastAsia="Times New Roman" w:cs="Arial"/>
                <w:sz w:val="20"/>
                <w:szCs w:val="20"/>
                <w:lang w:val="en-GB" w:eastAsia="pt-PT"/>
              </w:rPr>
            </w:pPr>
            <w:r w:rsidRPr="00F6676B">
              <w:rPr>
                <w:rFonts w:eastAsia="Times New Roman" w:cs="Arial"/>
                <w:b/>
                <w:sz w:val="20"/>
                <w:szCs w:val="20"/>
                <w:lang w:val="en-GB" w:eastAsia="pt-PT"/>
              </w:rPr>
              <w:t>Investigative Staff</w:t>
            </w:r>
            <w:r w:rsidRPr="00F6676B">
              <w:rPr>
                <w:rFonts w:eastAsia="Times New Roman" w:cs="Arial"/>
                <w:sz w:val="20"/>
                <w:szCs w:val="20"/>
                <w:lang w:val="en-GB" w:eastAsia="pt-PT"/>
              </w:rPr>
              <w:t xml:space="preserve"> - Physicians, Nurses and Support </w:t>
            </w:r>
            <w:proofErr w:type="gramStart"/>
            <w:r w:rsidRPr="00F6676B">
              <w:rPr>
                <w:rFonts w:eastAsia="Times New Roman" w:cs="Arial"/>
                <w:sz w:val="20"/>
                <w:szCs w:val="20"/>
                <w:lang w:val="en-GB" w:eastAsia="pt-PT"/>
              </w:rPr>
              <w:t>Staff ;</w:t>
            </w:r>
            <w:proofErr w:type="gramEnd"/>
            <w:r w:rsidRPr="00F6676B">
              <w:rPr>
                <w:rFonts w:eastAsia="Times New Roman" w:cs="Arial"/>
                <w:sz w:val="20"/>
                <w:szCs w:val="20"/>
                <w:lang w:val="en-GB" w:eastAsia="pt-PT"/>
              </w:rPr>
              <w:t xml:space="preserve"> Industry Personnel - Clinical Research Associates, Industry Physicians; Ethics Committee Members Healthcare Decision Makers. </w:t>
            </w:r>
          </w:p>
          <w:p w:rsidR="00515D62" w:rsidRPr="00F6676B" w:rsidRDefault="002C31CB" w:rsidP="002C31CB">
            <w:pPr>
              <w:rPr>
                <w:sz w:val="20"/>
                <w:szCs w:val="20"/>
                <w:lang w:val="en-GB"/>
              </w:rPr>
            </w:pPr>
            <w:r w:rsidRPr="00F6676B">
              <w:rPr>
                <w:rFonts w:eastAsia="Times New Roman" w:cs="Arial"/>
                <w:sz w:val="20"/>
                <w:szCs w:val="20"/>
                <w:lang w:val="en-GB" w:eastAsia="pt-PT"/>
              </w:rPr>
              <w:t>Free access to the contents and description of the courses; paid participation.</w:t>
            </w:r>
          </w:p>
        </w:tc>
      </w:tr>
      <w:tr w:rsidR="00C35AA4" w:rsidRPr="00F6676B" w:rsidTr="00DA053A">
        <w:tc>
          <w:tcPr>
            <w:tcW w:w="5750" w:type="dxa"/>
          </w:tcPr>
          <w:p w:rsidR="001632F3" w:rsidRPr="00F6676B" w:rsidRDefault="001632F3" w:rsidP="00213F52">
            <w:pPr>
              <w:rPr>
                <w:b/>
                <w:sz w:val="20"/>
                <w:szCs w:val="20"/>
                <w:lang w:val="en-GB"/>
              </w:rPr>
            </w:pPr>
            <w:r w:rsidRPr="00F6676B">
              <w:rPr>
                <w:b/>
                <w:sz w:val="20"/>
                <w:szCs w:val="20"/>
                <w:lang w:val="en-GB"/>
              </w:rPr>
              <w:t>The Children’s Research Institute</w:t>
            </w:r>
            <w:r w:rsidR="00241720" w:rsidRPr="00F6676B">
              <w:rPr>
                <w:b/>
                <w:sz w:val="20"/>
                <w:szCs w:val="20"/>
                <w:lang w:val="en-GB"/>
              </w:rPr>
              <w:t xml:space="preserve"> (EUA)</w:t>
            </w:r>
          </w:p>
          <w:p w:rsidR="00515D62" w:rsidRPr="00F6676B" w:rsidRDefault="0067084A" w:rsidP="00213F52">
            <w:pPr>
              <w:rPr>
                <w:sz w:val="20"/>
                <w:szCs w:val="20"/>
                <w:lang w:val="en-GB"/>
              </w:rPr>
            </w:pPr>
            <w:hyperlink r:id="rId13" w:history="1">
              <w:r w:rsidR="001632F3" w:rsidRPr="00F6676B">
                <w:rPr>
                  <w:rStyle w:val="-"/>
                  <w:color w:val="auto"/>
                  <w:sz w:val="20"/>
                  <w:szCs w:val="20"/>
                  <w:lang w:val="en-GB"/>
                </w:rPr>
                <w:t>http://www.childrensmedicaleducation.org</w:t>
              </w:r>
            </w:hyperlink>
          </w:p>
          <w:p w:rsidR="006267E6" w:rsidRPr="00F6676B" w:rsidRDefault="006267E6" w:rsidP="00213F52">
            <w:pPr>
              <w:rPr>
                <w:sz w:val="20"/>
                <w:szCs w:val="20"/>
                <w:lang w:val="en-GB"/>
              </w:rPr>
            </w:pPr>
          </w:p>
          <w:p w:rsidR="001632F3" w:rsidRPr="00F6676B" w:rsidRDefault="001632F3" w:rsidP="00213F52">
            <w:pPr>
              <w:rPr>
                <w:sz w:val="20"/>
                <w:szCs w:val="20"/>
                <w:lang w:val="en-GB"/>
              </w:rPr>
            </w:pPr>
          </w:p>
        </w:tc>
        <w:tc>
          <w:tcPr>
            <w:tcW w:w="7786" w:type="dxa"/>
          </w:tcPr>
          <w:p w:rsidR="00B77E14" w:rsidRPr="00F6676B" w:rsidRDefault="0067084A" w:rsidP="00B77E14">
            <w:pPr>
              <w:rPr>
                <w:sz w:val="20"/>
                <w:szCs w:val="20"/>
                <w:lang w:val="en-GB"/>
              </w:rPr>
            </w:pPr>
            <w:hyperlink r:id="rId14" w:history="1">
              <w:r w:rsidR="00B77E14" w:rsidRPr="00F6676B">
                <w:rPr>
                  <w:rStyle w:val="-"/>
                  <w:sz w:val="20"/>
                  <w:szCs w:val="20"/>
                  <w:lang w:val="en-GB"/>
                </w:rPr>
                <w:t>http://www.childrensmedicaleducation.org/medstudents/login/index.php?alt=Login</w:t>
              </w:r>
            </w:hyperlink>
          </w:p>
        </w:tc>
      </w:tr>
      <w:tr w:rsidR="00C35AA4" w:rsidRPr="00F6676B" w:rsidTr="00DA053A">
        <w:trPr>
          <w:trHeight w:val="155"/>
        </w:trPr>
        <w:tc>
          <w:tcPr>
            <w:tcW w:w="5750" w:type="dxa"/>
          </w:tcPr>
          <w:p w:rsidR="006267E6" w:rsidRPr="00F6676B" w:rsidRDefault="006267E6" w:rsidP="006267E6">
            <w:pPr>
              <w:rPr>
                <w:sz w:val="20"/>
                <w:szCs w:val="20"/>
                <w:shd w:val="clear" w:color="auto" w:fill="FFFFFF"/>
                <w:lang w:val="en-GB"/>
              </w:rPr>
            </w:pPr>
            <w:r w:rsidRPr="00F6676B">
              <w:rPr>
                <w:rStyle w:val="a4"/>
                <w:sz w:val="20"/>
                <w:szCs w:val="20"/>
                <w:shd w:val="clear" w:color="auto" w:fill="FFFFFF"/>
                <w:lang w:val="en-GB"/>
              </w:rPr>
              <w:lastRenderedPageBreak/>
              <w:t>Task-force in Europe for Drug Development for the Young </w:t>
            </w:r>
            <w:r w:rsidRPr="00F6676B">
              <w:rPr>
                <w:sz w:val="20"/>
                <w:szCs w:val="20"/>
                <w:shd w:val="clear" w:color="auto" w:fill="FFFFFF"/>
                <w:lang w:val="en-GB"/>
              </w:rPr>
              <w:t>(</w:t>
            </w:r>
            <w:r w:rsidRPr="00F6676B">
              <w:rPr>
                <w:rStyle w:val="a4"/>
                <w:sz w:val="20"/>
                <w:szCs w:val="20"/>
                <w:shd w:val="clear" w:color="auto" w:fill="FFFFFF"/>
                <w:lang w:val="en-GB"/>
              </w:rPr>
              <w:t>TEDDY</w:t>
            </w:r>
            <w:r w:rsidRPr="00F6676B">
              <w:rPr>
                <w:sz w:val="20"/>
                <w:szCs w:val="20"/>
                <w:shd w:val="clear" w:color="auto" w:fill="FFFFFF"/>
                <w:lang w:val="en-GB"/>
              </w:rPr>
              <w:t>) </w:t>
            </w:r>
          </w:p>
          <w:p w:rsidR="008B0A66" w:rsidRPr="00F6676B" w:rsidRDefault="008B0A66" w:rsidP="006267E6">
            <w:pPr>
              <w:rPr>
                <w:sz w:val="20"/>
                <w:szCs w:val="20"/>
                <w:shd w:val="clear" w:color="auto" w:fill="FFFFFF"/>
                <w:lang w:val="en-GB"/>
              </w:rPr>
            </w:pPr>
          </w:p>
          <w:p w:rsidR="006C7D27" w:rsidRPr="00F6676B" w:rsidRDefault="006C7D27" w:rsidP="006C7D27">
            <w:pPr>
              <w:shd w:val="clear" w:color="auto" w:fill="FFFFFF"/>
              <w:rPr>
                <w:rFonts w:eastAsia="Times New Roman" w:cs="Times New Roman"/>
                <w:sz w:val="20"/>
                <w:szCs w:val="20"/>
                <w:lang w:val="en-GB" w:eastAsia="pt-PT"/>
              </w:rPr>
            </w:pPr>
            <w:r w:rsidRPr="00F6676B">
              <w:rPr>
                <w:rFonts w:eastAsia="Times New Roman" w:cs="Times New Roman"/>
                <w:sz w:val="20"/>
                <w:szCs w:val="20"/>
                <w:lang w:val="en-GB" w:eastAsia="pt-PT"/>
              </w:rPr>
              <w:t>The </w:t>
            </w:r>
            <w:r w:rsidRPr="00F6676B">
              <w:rPr>
                <w:rFonts w:eastAsia="Times New Roman" w:cs="Times New Roman"/>
                <w:b/>
                <w:sz w:val="20"/>
                <w:szCs w:val="20"/>
                <w:lang w:val="en-GB" w:eastAsia="pt-PT"/>
              </w:rPr>
              <w:t>e-learning “ICH-Good Clinical Practice (GCP) Training Course</w:t>
            </w:r>
            <w:r w:rsidRPr="00F6676B">
              <w:rPr>
                <w:rFonts w:eastAsia="Times New Roman" w:cs="Times New Roman"/>
                <w:sz w:val="20"/>
                <w:szCs w:val="20"/>
                <w:lang w:val="en-GB" w:eastAsia="pt-PT"/>
              </w:rPr>
              <w:t>”, available free of charge at the following link: </w:t>
            </w:r>
          </w:p>
          <w:p w:rsidR="006C7D27" w:rsidRPr="00F6676B" w:rsidRDefault="0067084A" w:rsidP="006C7D27">
            <w:pPr>
              <w:shd w:val="clear" w:color="auto" w:fill="FFFFFF"/>
              <w:rPr>
                <w:rFonts w:eastAsia="Times New Roman" w:cs="Times New Roman"/>
                <w:sz w:val="20"/>
                <w:szCs w:val="20"/>
                <w:lang w:val="en-GB" w:eastAsia="pt-PT"/>
              </w:rPr>
            </w:pPr>
            <w:hyperlink r:id="rId15" w:history="1">
              <w:r w:rsidR="006C7D27" w:rsidRPr="00F6676B">
                <w:rPr>
                  <w:rFonts w:eastAsia="Times New Roman" w:cs="Times New Roman"/>
                  <w:sz w:val="20"/>
                  <w:szCs w:val="20"/>
                  <w:lang w:val="en-GB" w:eastAsia="pt-PT"/>
                </w:rPr>
                <w:t>www.gcptraining.cvbf.net</w:t>
              </w:r>
            </w:hyperlink>
          </w:p>
          <w:p w:rsidR="006267E6" w:rsidRPr="00F6676B" w:rsidRDefault="006267E6" w:rsidP="006267E6">
            <w:pPr>
              <w:rPr>
                <w:sz w:val="20"/>
                <w:szCs w:val="20"/>
                <w:lang w:val="en-GB"/>
              </w:rPr>
            </w:pPr>
          </w:p>
          <w:p w:rsidR="00515D62" w:rsidRPr="00F6676B" w:rsidRDefault="00515D62" w:rsidP="006267E6">
            <w:pPr>
              <w:rPr>
                <w:sz w:val="20"/>
                <w:szCs w:val="20"/>
                <w:lang w:val="en-GB"/>
              </w:rPr>
            </w:pPr>
          </w:p>
        </w:tc>
        <w:tc>
          <w:tcPr>
            <w:tcW w:w="7786" w:type="dxa"/>
          </w:tcPr>
          <w:p w:rsidR="008B0A66" w:rsidRPr="00F6676B" w:rsidRDefault="008B0A66" w:rsidP="008B0A66">
            <w:pPr>
              <w:shd w:val="clear" w:color="auto" w:fill="FFFFFF"/>
              <w:outlineLvl w:val="1"/>
              <w:rPr>
                <w:sz w:val="20"/>
                <w:szCs w:val="20"/>
                <w:lang w:val="en-GB"/>
              </w:rPr>
            </w:pPr>
            <w:r w:rsidRPr="00F6676B">
              <w:rPr>
                <w:sz w:val="20"/>
                <w:szCs w:val="20"/>
                <w:lang w:val="en-GB"/>
              </w:rPr>
              <w:t>TEDDY is an independent multidisciplinary, multinational Network composed of partners from 15 countries aimed at facilitating the performance of good quality paediatric studies and research.</w:t>
            </w:r>
          </w:p>
          <w:p w:rsidR="008B0A66" w:rsidRPr="00F6676B" w:rsidRDefault="008B0A66" w:rsidP="008B0A66">
            <w:pPr>
              <w:shd w:val="clear" w:color="auto" w:fill="FFFFFF"/>
              <w:rPr>
                <w:rFonts w:eastAsia="Times New Roman" w:cs="Times New Roman"/>
                <w:sz w:val="20"/>
                <w:szCs w:val="20"/>
                <w:lang w:val="en-GB" w:eastAsia="pt-PT"/>
              </w:rPr>
            </w:pPr>
          </w:p>
          <w:p w:rsidR="006267E6" w:rsidRPr="00F6676B" w:rsidRDefault="006267E6" w:rsidP="008B0A66">
            <w:pPr>
              <w:shd w:val="clear" w:color="auto" w:fill="FFFFFF"/>
              <w:rPr>
                <w:rFonts w:eastAsia="Times New Roman" w:cs="Times New Roman"/>
                <w:sz w:val="20"/>
                <w:szCs w:val="20"/>
                <w:lang w:val="en-GB" w:eastAsia="pt-PT"/>
              </w:rPr>
            </w:pPr>
            <w:r w:rsidRPr="00F6676B">
              <w:rPr>
                <w:rFonts w:eastAsia="Times New Roman" w:cs="Times New Roman"/>
                <w:sz w:val="20"/>
                <w:szCs w:val="20"/>
                <w:lang w:val="en-GB" w:eastAsia="pt-PT"/>
              </w:rPr>
              <w:t>The course meets the Minimum Criteria for ICH GCP Investigator Site Personnel Training identified as necessary to enable mutual recognition of GCP training among trial sponsors as recognised by </w:t>
            </w:r>
            <w:proofErr w:type="spellStart"/>
            <w:r w:rsidR="0067084A" w:rsidRPr="00F6676B">
              <w:rPr>
                <w:sz w:val="20"/>
                <w:szCs w:val="20"/>
              </w:rPr>
              <w:fldChar w:fldCharType="begin"/>
            </w:r>
            <w:r w:rsidR="0067084A" w:rsidRPr="00F6676B">
              <w:rPr>
                <w:sz w:val="20"/>
                <w:szCs w:val="20"/>
              </w:rPr>
              <w:instrText>HYPERLINK "http://www.transceleratebiopharmainc.com/"</w:instrText>
            </w:r>
            <w:r w:rsidR="0067084A" w:rsidRPr="00F6676B">
              <w:rPr>
                <w:sz w:val="20"/>
                <w:szCs w:val="20"/>
              </w:rPr>
              <w:fldChar w:fldCharType="separate"/>
            </w:r>
            <w:r w:rsidRPr="00F6676B">
              <w:rPr>
                <w:rFonts w:eastAsia="Times New Roman" w:cs="Times New Roman"/>
                <w:sz w:val="20"/>
                <w:szCs w:val="20"/>
                <w:lang w:val="en-GB" w:eastAsia="pt-PT"/>
              </w:rPr>
              <w:t>TransCelerate</w:t>
            </w:r>
            <w:proofErr w:type="spellEnd"/>
            <w:r w:rsidRPr="00F6676B">
              <w:rPr>
                <w:rFonts w:eastAsia="Times New Roman" w:cs="Times New Roman"/>
                <w:sz w:val="20"/>
                <w:szCs w:val="20"/>
                <w:lang w:val="en-GB" w:eastAsia="pt-PT"/>
              </w:rPr>
              <w:t xml:space="preserve"> </w:t>
            </w:r>
            <w:proofErr w:type="spellStart"/>
            <w:r w:rsidRPr="00F6676B">
              <w:rPr>
                <w:rFonts w:eastAsia="Times New Roman" w:cs="Times New Roman"/>
                <w:sz w:val="20"/>
                <w:szCs w:val="20"/>
                <w:lang w:val="en-GB" w:eastAsia="pt-PT"/>
              </w:rPr>
              <w:t>BioPharma</w:t>
            </w:r>
            <w:proofErr w:type="spellEnd"/>
            <w:r w:rsidR="0067084A" w:rsidRPr="00F6676B">
              <w:rPr>
                <w:sz w:val="20"/>
                <w:szCs w:val="20"/>
              </w:rPr>
              <w:fldChar w:fldCharType="end"/>
            </w:r>
            <w:r w:rsidRPr="00F6676B">
              <w:rPr>
                <w:rFonts w:eastAsia="Times New Roman" w:cs="Times New Roman"/>
                <w:sz w:val="20"/>
                <w:szCs w:val="20"/>
                <w:lang w:val="en-GB" w:eastAsia="pt-PT"/>
              </w:rPr>
              <w:t>.</w:t>
            </w:r>
          </w:p>
          <w:p w:rsidR="006267E6" w:rsidRPr="00F6676B" w:rsidRDefault="006267E6" w:rsidP="006C7D27">
            <w:pPr>
              <w:shd w:val="clear" w:color="auto" w:fill="FFFFFF"/>
              <w:rPr>
                <w:rFonts w:eastAsia="Times New Roman" w:cs="Times New Roman"/>
                <w:sz w:val="20"/>
                <w:szCs w:val="20"/>
                <w:lang w:val="en-GB" w:eastAsia="pt-PT"/>
              </w:rPr>
            </w:pPr>
            <w:r w:rsidRPr="00F6676B">
              <w:rPr>
                <w:rFonts w:eastAsia="Times New Roman" w:cs="Times New Roman"/>
                <w:sz w:val="20"/>
                <w:szCs w:val="20"/>
                <w:lang w:val="en-GB" w:eastAsia="pt-PT"/>
              </w:rPr>
              <w:t>It is based on the international E6 ICH Good Clinical Practice (R2), revised in 2016, and is aimed at providing a guide for all individuals that are involved in clinical research and clinical trials. Attending the course, participants will become aware of their roles and responsibilities within a clinical trial and will understand how GCP can be applied practically in the research setting.</w:t>
            </w:r>
          </w:p>
          <w:p w:rsidR="00515D62" w:rsidRPr="00F6676B" w:rsidRDefault="00515D62" w:rsidP="00213F52">
            <w:pPr>
              <w:rPr>
                <w:sz w:val="20"/>
                <w:szCs w:val="20"/>
                <w:lang w:val="en-GB"/>
              </w:rPr>
            </w:pPr>
          </w:p>
        </w:tc>
      </w:tr>
      <w:tr w:rsidR="00C35AA4" w:rsidRPr="00F6676B" w:rsidTr="00DA053A">
        <w:trPr>
          <w:trHeight w:val="155"/>
        </w:trPr>
        <w:tc>
          <w:tcPr>
            <w:tcW w:w="5750" w:type="dxa"/>
          </w:tcPr>
          <w:p w:rsidR="00981521" w:rsidRPr="00F6676B" w:rsidRDefault="0067084A" w:rsidP="006267E6">
            <w:pPr>
              <w:rPr>
                <w:b/>
                <w:sz w:val="20"/>
                <w:szCs w:val="20"/>
                <w:lang w:val="en-GB"/>
              </w:rPr>
            </w:pPr>
            <w:hyperlink r:id="rId16" w:history="1">
              <w:r w:rsidR="00981521" w:rsidRPr="00A5730F">
                <w:rPr>
                  <w:rFonts w:cs="Arial"/>
                  <w:b/>
                  <w:sz w:val="20"/>
                  <w:szCs w:val="20"/>
                  <w:bdr w:val="none" w:sz="0" w:space="0" w:color="auto" w:frame="1"/>
                  <w:lang w:val="en-GB"/>
                </w:rPr>
                <w:t>Global Health Training Centre</w:t>
              </w:r>
            </w:hyperlink>
          </w:p>
          <w:p w:rsidR="006C7D27" w:rsidRPr="00F6676B" w:rsidRDefault="006C7D27" w:rsidP="00881781">
            <w:pPr>
              <w:shd w:val="clear" w:color="auto" w:fill="FFFFFF"/>
              <w:outlineLvl w:val="1"/>
              <w:rPr>
                <w:rFonts w:eastAsia="Times New Roman" w:cs="Times New Roman"/>
                <w:sz w:val="20"/>
                <w:szCs w:val="20"/>
                <w:lang w:val="en-GB" w:eastAsia="pt-PT"/>
              </w:rPr>
            </w:pPr>
            <w:r w:rsidRPr="00F6676B">
              <w:rPr>
                <w:rFonts w:eastAsia="Times New Roman" w:cs="Times New Roman"/>
                <w:sz w:val="20"/>
                <w:szCs w:val="20"/>
                <w:lang w:val="en-GB" w:eastAsia="pt-PT"/>
              </w:rPr>
              <w:t>S</w:t>
            </w:r>
            <w:hyperlink r:id="rId17" w:history="1">
              <w:r w:rsidRPr="00F6676B">
                <w:rPr>
                  <w:rStyle w:val="-"/>
                  <w:rFonts w:eastAsia="Times New Roman" w:cs="Times New Roman"/>
                  <w:color w:val="auto"/>
                  <w:sz w:val="20"/>
                  <w:szCs w:val="20"/>
                  <w:lang w:val="en-GB" w:eastAsia="pt-PT"/>
                </w:rPr>
                <w:t>https://globalhealthtrainingcentre.tghn.org/elearning/short-courses/</w:t>
              </w:r>
            </w:hyperlink>
          </w:p>
          <w:p w:rsidR="00981521" w:rsidRPr="00F6676B" w:rsidRDefault="00981521" w:rsidP="00981521">
            <w:pPr>
              <w:shd w:val="clear" w:color="auto" w:fill="FFFFFF"/>
              <w:spacing w:before="100" w:beforeAutospacing="1" w:after="100" w:afterAutospacing="1"/>
              <w:textAlignment w:val="baseline"/>
              <w:outlineLvl w:val="0"/>
              <w:rPr>
                <w:rFonts w:eastAsia="Times New Roman" w:cs="Arial"/>
                <w:kern w:val="36"/>
                <w:sz w:val="20"/>
                <w:szCs w:val="20"/>
                <w:lang w:val="en-GB" w:eastAsia="pt-PT"/>
              </w:rPr>
            </w:pPr>
          </w:p>
          <w:p w:rsidR="00981521" w:rsidRPr="00F6676B" w:rsidRDefault="00981521" w:rsidP="006267E6">
            <w:pPr>
              <w:rPr>
                <w:rStyle w:val="a4"/>
                <w:b w:val="0"/>
                <w:sz w:val="20"/>
                <w:szCs w:val="20"/>
                <w:shd w:val="clear" w:color="auto" w:fill="FFFFFF"/>
                <w:lang w:val="en-GB"/>
              </w:rPr>
            </w:pPr>
          </w:p>
        </w:tc>
        <w:tc>
          <w:tcPr>
            <w:tcW w:w="7786" w:type="dxa"/>
          </w:tcPr>
          <w:p w:rsidR="006C7D27" w:rsidRPr="00F6676B" w:rsidRDefault="006C7D27" w:rsidP="006C7D27">
            <w:pPr>
              <w:shd w:val="clear" w:color="auto" w:fill="FFFFFF"/>
              <w:outlineLvl w:val="1"/>
              <w:rPr>
                <w:rFonts w:eastAsia="Times New Roman" w:cs="Times New Roman"/>
                <w:b/>
                <w:sz w:val="20"/>
                <w:szCs w:val="20"/>
                <w:lang w:val="en-GB" w:eastAsia="pt-PT"/>
              </w:rPr>
            </w:pPr>
            <w:r w:rsidRPr="00F6676B">
              <w:rPr>
                <w:rFonts w:eastAsia="Times New Roman" w:cs="Arial"/>
                <w:b/>
                <w:kern w:val="36"/>
                <w:sz w:val="20"/>
                <w:szCs w:val="20"/>
                <w:lang w:val="en-GB" w:eastAsia="pt-PT"/>
              </w:rPr>
              <w:t xml:space="preserve">e-Learning </w:t>
            </w:r>
            <w:r w:rsidR="00881781" w:rsidRPr="00F6676B">
              <w:rPr>
                <w:rFonts w:eastAsia="Times New Roman" w:cs="Arial"/>
                <w:b/>
                <w:kern w:val="36"/>
                <w:sz w:val="20"/>
                <w:szCs w:val="20"/>
                <w:lang w:val="en-GB" w:eastAsia="pt-PT"/>
              </w:rPr>
              <w:t xml:space="preserve">Free </w:t>
            </w:r>
            <w:r w:rsidRPr="00F6676B">
              <w:rPr>
                <w:rFonts w:eastAsia="Times New Roman" w:cs="Arial"/>
                <w:b/>
                <w:kern w:val="36"/>
                <w:sz w:val="20"/>
                <w:szCs w:val="20"/>
                <w:lang w:val="en-GB" w:eastAsia="pt-PT"/>
              </w:rPr>
              <w:t>Courses</w:t>
            </w:r>
            <w:r w:rsidRPr="00F6676B">
              <w:rPr>
                <w:rFonts w:eastAsia="Times New Roman" w:cs="Times New Roman"/>
                <w:b/>
                <w:sz w:val="20"/>
                <w:szCs w:val="20"/>
                <w:lang w:val="en-GB" w:eastAsia="pt-PT"/>
              </w:rPr>
              <w:t xml:space="preserve"> </w:t>
            </w:r>
            <w:r w:rsidR="000539D1" w:rsidRPr="00F6676B">
              <w:rPr>
                <w:rFonts w:eastAsia="Times New Roman" w:cs="Times New Roman"/>
                <w:b/>
                <w:sz w:val="20"/>
                <w:szCs w:val="20"/>
                <w:lang w:val="en-GB" w:eastAsia="pt-PT"/>
              </w:rPr>
              <w:t xml:space="preserve">: </w:t>
            </w:r>
          </w:p>
          <w:p w:rsidR="00981521" w:rsidRPr="00F6676B" w:rsidRDefault="006C7D27" w:rsidP="000539D1">
            <w:pPr>
              <w:shd w:val="clear" w:color="auto" w:fill="FFFFFF"/>
              <w:outlineLvl w:val="1"/>
              <w:rPr>
                <w:rFonts w:eastAsia="Times New Roman" w:cs="Times New Roman"/>
                <w:sz w:val="20"/>
                <w:szCs w:val="20"/>
                <w:lang w:val="en-GB" w:eastAsia="pt-PT"/>
              </w:rPr>
            </w:pPr>
            <w:r w:rsidRPr="00F6676B">
              <w:rPr>
                <w:rFonts w:eastAsia="Times New Roman" w:cs="Times New Roman"/>
                <w:sz w:val="20"/>
                <w:szCs w:val="20"/>
                <w:lang w:val="en-GB" w:eastAsia="pt-PT"/>
              </w:rPr>
              <w:t>Short courses</w:t>
            </w:r>
            <w:r w:rsidR="000539D1" w:rsidRPr="00F6676B">
              <w:rPr>
                <w:rFonts w:eastAsia="Times New Roman" w:cs="Times New Roman"/>
                <w:sz w:val="20"/>
                <w:szCs w:val="20"/>
                <w:lang w:val="en-GB" w:eastAsia="pt-PT"/>
              </w:rPr>
              <w:t xml:space="preserve">: </w:t>
            </w:r>
            <w:r w:rsidR="00981521" w:rsidRPr="00F6676B">
              <w:rPr>
                <w:rFonts w:eastAsia="Times New Roman" w:cs="Times New Roman"/>
                <w:sz w:val="20"/>
                <w:szCs w:val="20"/>
                <w:lang w:val="en-GB" w:eastAsia="pt-PT"/>
              </w:rPr>
              <w:t>Children and Clinical Research</w:t>
            </w:r>
            <w:r w:rsidR="003431C7" w:rsidRPr="00F6676B">
              <w:rPr>
                <w:sz w:val="20"/>
                <w:szCs w:val="20"/>
                <w:lang w:val="en-GB"/>
              </w:rPr>
              <w:t xml:space="preserve"> </w:t>
            </w:r>
            <w:r w:rsidR="000539D1" w:rsidRPr="00F6676B">
              <w:rPr>
                <w:sz w:val="20"/>
                <w:szCs w:val="20"/>
                <w:lang w:val="en-GB"/>
              </w:rPr>
              <w:t xml:space="preserve">       </w:t>
            </w:r>
            <w:hyperlink r:id="rId18" w:history="1">
              <w:r w:rsidR="000539D1" w:rsidRPr="00F6676B">
                <w:rPr>
                  <w:rStyle w:val="-"/>
                  <w:rFonts w:eastAsia="Times New Roman" w:cs="Times New Roman"/>
                  <w:sz w:val="20"/>
                  <w:szCs w:val="20"/>
                  <w:lang w:val="en-GB" w:eastAsia="pt-PT"/>
                </w:rPr>
                <w:t>https://globalhealthtrainingcentre.tghn.org/elearning/education/elearning-courses/children-clinical-research/2271/</w:t>
              </w:r>
            </w:hyperlink>
          </w:p>
          <w:p w:rsidR="006D0572" w:rsidRPr="00F6676B" w:rsidRDefault="006D0572" w:rsidP="000539D1">
            <w:pPr>
              <w:shd w:val="clear" w:color="auto" w:fill="FFFFFF"/>
              <w:ind w:left="233" w:hanging="233"/>
              <w:outlineLvl w:val="1"/>
              <w:rPr>
                <w:rFonts w:eastAsia="Times New Roman" w:cs="Times New Roman"/>
                <w:sz w:val="20"/>
                <w:szCs w:val="20"/>
                <w:lang w:val="en-GB" w:eastAsia="pt-PT"/>
              </w:rPr>
            </w:pPr>
            <w:r w:rsidRPr="00F6676B">
              <w:rPr>
                <w:rFonts w:eastAsia="Times New Roman" w:cs="Times New Roman"/>
                <w:sz w:val="20"/>
                <w:szCs w:val="20"/>
                <w:lang w:val="en-GB" w:eastAsia="pt-PT"/>
              </w:rPr>
              <w:t>Modular Courses</w:t>
            </w:r>
            <w:r w:rsidR="000539D1" w:rsidRPr="00F6676B">
              <w:rPr>
                <w:rFonts w:eastAsia="Times New Roman" w:cs="Times New Roman"/>
                <w:sz w:val="20"/>
                <w:szCs w:val="20"/>
                <w:lang w:val="en-GB" w:eastAsia="pt-PT"/>
              </w:rPr>
              <w:t xml:space="preserve">: </w:t>
            </w:r>
            <w:r w:rsidRPr="00F6676B">
              <w:rPr>
                <w:rFonts w:eastAsia="Times New Roman" w:cs="Times New Roman"/>
                <w:sz w:val="20"/>
                <w:szCs w:val="20"/>
                <w:lang w:val="en-GB" w:eastAsia="pt-PT"/>
              </w:rPr>
              <w:t xml:space="preserve">Research Ethics Online Training  </w:t>
            </w:r>
          </w:p>
          <w:p w:rsidR="00981521" w:rsidRPr="00F6676B" w:rsidRDefault="000539D1" w:rsidP="00601376">
            <w:pPr>
              <w:pStyle w:val="a5"/>
              <w:numPr>
                <w:ilvl w:val="0"/>
                <w:numId w:val="1"/>
              </w:numPr>
              <w:shd w:val="clear" w:color="auto" w:fill="FFFFFF"/>
              <w:ind w:left="233" w:hanging="629"/>
              <w:contextualSpacing w:val="0"/>
              <w:outlineLvl w:val="1"/>
              <w:rPr>
                <w:rFonts w:eastAsia="Times New Roman" w:cs="Times New Roman"/>
                <w:sz w:val="20"/>
                <w:szCs w:val="20"/>
                <w:lang w:val="en-GB" w:eastAsia="pt-PT"/>
              </w:rPr>
            </w:pPr>
            <w:r w:rsidRPr="00F6676B">
              <w:rPr>
                <w:rFonts w:eastAsia="Times New Roman" w:cs="Times New Roman"/>
                <w:sz w:val="20"/>
                <w:szCs w:val="20"/>
                <w:lang w:val="en-GB" w:eastAsia="pt-PT"/>
              </w:rPr>
              <w:t xml:space="preserve">                             </w:t>
            </w:r>
            <w:r w:rsidR="00981521" w:rsidRPr="00F6676B">
              <w:rPr>
                <w:rFonts w:eastAsia="Times New Roman" w:cs="Times New Roman"/>
                <w:sz w:val="20"/>
                <w:szCs w:val="20"/>
                <w:lang w:val="en-GB" w:eastAsia="pt-PT"/>
              </w:rPr>
              <w:t>Essential Elements of Ethics</w:t>
            </w:r>
          </w:p>
        </w:tc>
      </w:tr>
      <w:tr w:rsidR="00C35AA4" w:rsidRPr="00F6676B" w:rsidTr="00DA053A">
        <w:trPr>
          <w:trHeight w:val="155"/>
        </w:trPr>
        <w:tc>
          <w:tcPr>
            <w:tcW w:w="5750" w:type="dxa"/>
          </w:tcPr>
          <w:p w:rsidR="00924441" w:rsidRPr="00F6676B" w:rsidRDefault="00924441" w:rsidP="00924441">
            <w:pPr>
              <w:shd w:val="clear" w:color="auto" w:fill="FFFFFF"/>
              <w:spacing w:after="150"/>
              <w:rPr>
                <w:rFonts w:eastAsia="Times New Roman" w:cs="Times New Roman"/>
                <w:b/>
                <w:sz w:val="20"/>
                <w:szCs w:val="20"/>
                <w:lang w:val="en-GB" w:eastAsia="pt-PT"/>
              </w:rPr>
            </w:pPr>
            <w:r w:rsidRPr="00A5730F">
              <w:rPr>
                <w:rFonts w:eastAsia="Times New Roman" w:cs="Times New Roman"/>
                <w:b/>
                <w:sz w:val="20"/>
                <w:szCs w:val="20"/>
                <w:u w:val="single"/>
                <w:lang w:val="en-GB" w:eastAsia="pt-PT"/>
              </w:rPr>
              <w:t>UNICEF e-learning course on ethics</w:t>
            </w:r>
            <w:r w:rsidRPr="00F6676B">
              <w:rPr>
                <w:rFonts w:eastAsia="Times New Roman" w:cs="Times New Roman"/>
                <w:b/>
                <w:sz w:val="20"/>
                <w:szCs w:val="20"/>
                <w:u w:val="single"/>
                <w:shd w:val="clear" w:color="auto" w:fill="E9EBEB"/>
                <w:lang w:val="en-GB" w:eastAsia="pt-PT"/>
              </w:rPr>
              <w:t xml:space="preserve"> </w:t>
            </w:r>
          </w:p>
          <w:p w:rsidR="00981521" w:rsidRPr="00F6676B" w:rsidRDefault="0067084A" w:rsidP="00B77E14">
            <w:pPr>
              <w:shd w:val="clear" w:color="auto" w:fill="FFFFFF"/>
              <w:spacing w:after="150"/>
              <w:rPr>
                <w:rStyle w:val="a4"/>
                <w:b w:val="0"/>
                <w:sz w:val="20"/>
                <w:szCs w:val="20"/>
                <w:shd w:val="clear" w:color="auto" w:fill="FFFFFF"/>
                <w:lang w:val="en-GB"/>
              </w:rPr>
            </w:pPr>
            <w:hyperlink r:id="rId19" w:history="1">
              <w:r w:rsidR="00924441" w:rsidRPr="00F6676B">
                <w:rPr>
                  <w:rStyle w:val="-"/>
                  <w:rFonts w:eastAsia="Times New Roman" w:cs="Times New Roman"/>
                  <w:color w:val="auto"/>
                  <w:sz w:val="20"/>
                  <w:szCs w:val="20"/>
                  <w:lang w:val="en-GB" w:eastAsia="pt-PT"/>
                </w:rPr>
                <w:t>https://www.unicef-irc.org/research/278/</w:t>
              </w:r>
            </w:hyperlink>
          </w:p>
        </w:tc>
        <w:tc>
          <w:tcPr>
            <w:tcW w:w="7786" w:type="dxa"/>
          </w:tcPr>
          <w:p w:rsidR="00924441" w:rsidRPr="00F6676B" w:rsidRDefault="00924441" w:rsidP="00924441">
            <w:pPr>
              <w:shd w:val="clear" w:color="auto" w:fill="FFFFFF"/>
              <w:spacing w:after="150"/>
              <w:rPr>
                <w:rFonts w:eastAsia="Times New Roman" w:cs="Times New Roman"/>
                <w:sz w:val="20"/>
                <w:szCs w:val="20"/>
                <w:lang w:val="en-GB" w:eastAsia="pt-PT"/>
              </w:rPr>
            </w:pPr>
            <w:r w:rsidRPr="00A5730F">
              <w:rPr>
                <w:rFonts w:eastAsia="Times New Roman" w:cs="Times New Roman"/>
                <w:sz w:val="20"/>
                <w:szCs w:val="20"/>
                <w:u w:val="single"/>
                <w:lang w:val="en-GB" w:eastAsia="pt-PT"/>
              </w:rPr>
              <w:t>UNICEF e-learning course on ethics in evidence generation (Registration required)</w:t>
            </w:r>
          </w:p>
          <w:p w:rsidR="00981521" w:rsidRPr="00F6676B" w:rsidRDefault="00924441" w:rsidP="006267E6">
            <w:pPr>
              <w:shd w:val="clear" w:color="auto" w:fill="FFFFFF"/>
              <w:spacing w:after="300" w:line="405" w:lineRule="atLeast"/>
              <w:outlineLvl w:val="1"/>
              <w:rPr>
                <w:rFonts w:eastAsia="Times New Roman" w:cs="Times New Roman"/>
                <w:sz w:val="20"/>
                <w:szCs w:val="20"/>
                <w:lang w:val="en-GB" w:eastAsia="pt-PT"/>
              </w:rPr>
            </w:pPr>
            <w:r w:rsidRPr="00F6676B">
              <w:rPr>
                <w:rFonts w:eastAsia="Times New Roman" w:cs="Times New Roman"/>
                <w:sz w:val="20"/>
                <w:szCs w:val="20"/>
                <w:lang w:val="en-GB" w:eastAsia="pt-PT"/>
              </w:rPr>
              <w:t>Ethical research and Children</w:t>
            </w:r>
          </w:p>
        </w:tc>
      </w:tr>
      <w:tr w:rsidR="00C35AA4" w:rsidRPr="00F6676B" w:rsidTr="00DA053A">
        <w:trPr>
          <w:trHeight w:val="155"/>
        </w:trPr>
        <w:tc>
          <w:tcPr>
            <w:tcW w:w="5750" w:type="dxa"/>
          </w:tcPr>
          <w:p w:rsidR="00C94546" w:rsidRPr="00F6676B" w:rsidRDefault="00C94546" w:rsidP="006267E6">
            <w:pPr>
              <w:rPr>
                <w:rStyle w:val="a4"/>
                <w:sz w:val="20"/>
                <w:szCs w:val="20"/>
                <w:shd w:val="clear" w:color="auto" w:fill="FFFFFF"/>
                <w:lang w:val="en-GB"/>
              </w:rPr>
            </w:pPr>
            <w:proofErr w:type="spellStart"/>
            <w:r w:rsidRPr="00F6676B">
              <w:rPr>
                <w:rStyle w:val="a4"/>
                <w:sz w:val="20"/>
                <w:szCs w:val="20"/>
                <w:shd w:val="clear" w:color="auto" w:fill="FFFFFF"/>
                <w:lang w:val="en-GB"/>
              </w:rPr>
              <w:t>PharmaTrain</w:t>
            </w:r>
            <w:proofErr w:type="spellEnd"/>
          </w:p>
          <w:p w:rsidR="00C94546" w:rsidRPr="00F6676B" w:rsidRDefault="00C94546" w:rsidP="006267E6">
            <w:pPr>
              <w:rPr>
                <w:rStyle w:val="a4"/>
                <w:b w:val="0"/>
                <w:sz w:val="20"/>
                <w:szCs w:val="20"/>
                <w:shd w:val="clear" w:color="auto" w:fill="FFFFFF"/>
                <w:lang w:val="en-GB"/>
              </w:rPr>
            </w:pPr>
            <w:r w:rsidRPr="00F6676B">
              <w:rPr>
                <w:rFonts w:eastAsia="Times New Roman" w:cs="Segoe UI"/>
                <w:kern w:val="36"/>
                <w:sz w:val="20"/>
                <w:szCs w:val="20"/>
                <w:lang w:val="en-GB" w:eastAsia="pt-PT"/>
              </w:rPr>
              <w:t>CPD Courses List</w:t>
            </w:r>
          </w:p>
          <w:p w:rsidR="00C94546" w:rsidRPr="00F6676B" w:rsidRDefault="0067084A" w:rsidP="006267E6">
            <w:pPr>
              <w:rPr>
                <w:rStyle w:val="a4"/>
                <w:b w:val="0"/>
                <w:sz w:val="20"/>
                <w:szCs w:val="20"/>
                <w:shd w:val="clear" w:color="auto" w:fill="FFFFFF"/>
                <w:lang w:val="en-GB"/>
              </w:rPr>
            </w:pPr>
            <w:hyperlink r:id="rId20" w:history="1">
              <w:r w:rsidR="00C94546" w:rsidRPr="00F6676B">
                <w:rPr>
                  <w:rStyle w:val="-"/>
                  <w:color w:val="auto"/>
                  <w:sz w:val="20"/>
                  <w:szCs w:val="20"/>
                  <w:shd w:val="clear" w:color="auto" w:fill="FFFFFF"/>
                  <w:lang w:val="en-GB"/>
                </w:rPr>
                <w:t>http://www.pharmatrain.eu/cpd-courses-list.php</w:t>
              </w:r>
            </w:hyperlink>
          </w:p>
          <w:p w:rsidR="00C94546" w:rsidRPr="00F6676B" w:rsidRDefault="00C94546" w:rsidP="006267E6">
            <w:pPr>
              <w:rPr>
                <w:rStyle w:val="a4"/>
                <w:b w:val="0"/>
                <w:sz w:val="20"/>
                <w:szCs w:val="20"/>
                <w:shd w:val="clear" w:color="auto" w:fill="FFFFFF"/>
                <w:lang w:val="en-GB"/>
              </w:rPr>
            </w:pPr>
          </w:p>
        </w:tc>
        <w:tc>
          <w:tcPr>
            <w:tcW w:w="7786" w:type="dxa"/>
          </w:tcPr>
          <w:p w:rsidR="00C94546" w:rsidRPr="00F6676B" w:rsidRDefault="00C94546" w:rsidP="00B77E14">
            <w:pPr>
              <w:pStyle w:val="a5"/>
              <w:numPr>
                <w:ilvl w:val="0"/>
                <w:numId w:val="3"/>
              </w:numPr>
              <w:shd w:val="clear" w:color="auto" w:fill="FFFFFF"/>
              <w:ind w:left="359"/>
              <w:outlineLvl w:val="1"/>
              <w:rPr>
                <w:rStyle w:val="-"/>
                <w:rFonts w:eastAsia="Times New Roman" w:cs="Times New Roman"/>
                <w:color w:val="auto"/>
                <w:sz w:val="20"/>
                <w:szCs w:val="20"/>
                <w:u w:val="none"/>
                <w:lang w:val="en-GB" w:eastAsia="pt-PT"/>
              </w:rPr>
            </w:pPr>
            <w:r w:rsidRPr="00F6676B">
              <w:rPr>
                <w:rFonts w:eastAsia="Times New Roman" w:cs="Times New Roman"/>
                <w:sz w:val="20"/>
                <w:szCs w:val="20"/>
                <w:lang w:val="en-GB" w:eastAsia="pt-PT"/>
              </w:rPr>
              <w:t>Basics in Clinical Pharmacology</w:t>
            </w:r>
            <w:r w:rsidRPr="00F6676B">
              <w:rPr>
                <w:rFonts w:eastAsia="Times New Roman" w:cs="Times New Roman"/>
                <w:sz w:val="20"/>
                <w:szCs w:val="20"/>
                <w:lang w:val="en-GB" w:eastAsia="pt-PT"/>
              </w:rPr>
              <w:tab/>
              <w:t xml:space="preserve">     Eu2P  </w:t>
            </w:r>
            <w:r w:rsidR="00B44585" w:rsidRPr="00F6676B">
              <w:rPr>
                <w:rFonts w:eastAsia="Times New Roman" w:cs="Times New Roman"/>
                <w:sz w:val="20"/>
                <w:szCs w:val="20"/>
                <w:lang w:val="en-GB" w:eastAsia="pt-PT"/>
              </w:rPr>
              <w:t xml:space="preserve">distance </w:t>
            </w:r>
            <w:hyperlink r:id="rId21" w:history="1">
              <w:r w:rsidRPr="00F6676B">
                <w:rPr>
                  <w:rStyle w:val="-"/>
                  <w:rFonts w:eastAsia="Times New Roman" w:cs="Times New Roman"/>
                  <w:color w:val="auto"/>
                  <w:sz w:val="20"/>
                  <w:szCs w:val="20"/>
                  <w:lang w:val="en-GB" w:eastAsia="pt-PT"/>
                </w:rPr>
                <w:t>http://www.pharmatrain.eu/cpd-course.php?id=26</w:t>
              </w:r>
            </w:hyperlink>
          </w:p>
          <w:p w:rsidR="000539D1" w:rsidRPr="00F6676B" w:rsidRDefault="000539D1" w:rsidP="000539D1">
            <w:pPr>
              <w:pStyle w:val="a5"/>
              <w:shd w:val="clear" w:color="auto" w:fill="FFFFFF"/>
              <w:ind w:left="359"/>
              <w:outlineLvl w:val="1"/>
              <w:rPr>
                <w:rFonts w:eastAsia="Times New Roman" w:cs="Times New Roman"/>
                <w:sz w:val="20"/>
                <w:szCs w:val="20"/>
                <w:lang w:val="en-GB" w:eastAsia="pt-PT"/>
              </w:rPr>
            </w:pPr>
          </w:p>
          <w:p w:rsidR="00840D1A" w:rsidRPr="00F6676B" w:rsidRDefault="00840D1A" w:rsidP="00B77E14">
            <w:pPr>
              <w:pStyle w:val="a5"/>
              <w:numPr>
                <w:ilvl w:val="0"/>
                <w:numId w:val="2"/>
              </w:numPr>
              <w:ind w:left="359"/>
              <w:outlineLvl w:val="2"/>
              <w:rPr>
                <w:rFonts w:eastAsia="Times New Roman" w:cs="Segoe UI"/>
                <w:sz w:val="20"/>
                <w:szCs w:val="20"/>
                <w:lang w:val="en-GB" w:eastAsia="pt-PT"/>
              </w:rPr>
            </w:pPr>
            <w:r w:rsidRPr="00F6676B">
              <w:rPr>
                <w:rFonts w:eastAsia="Times New Roman" w:cs="Segoe UI"/>
                <w:sz w:val="20"/>
                <w:szCs w:val="20"/>
                <w:lang w:val="en-GB" w:eastAsia="pt-PT"/>
              </w:rPr>
              <w:t>Ethical and Legal Aspects of Clinical Trials</w:t>
            </w:r>
          </w:p>
          <w:p w:rsidR="00840D1A" w:rsidRPr="00F6676B" w:rsidRDefault="0067084A" w:rsidP="00B77E14">
            <w:pPr>
              <w:ind w:left="359" w:hanging="360"/>
              <w:outlineLvl w:val="2"/>
              <w:rPr>
                <w:rFonts w:eastAsia="Times New Roman" w:cs="Segoe UI"/>
                <w:sz w:val="20"/>
                <w:szCs w:val="20"/>
                <w:lang w:val="en-GB" w:eastAsia="pt-PT"/>
              </w:rPr>
            </w:pPr>
            <w:hyperlink r:id="rId22" w:history="1">
              <w:r w:rsidR="00840D1A" w:rsidRPr="00F6676B">
                <w:rPr>
                  <w:rStyle w:val="-"/>
                  <w:rFonts w:eastAsia="Times New Roman" w:cs="Segoe UI"/>
                  <w:color w:val="auto"/>
                  <w:sz w:val="20"/>
                  <w:szCs w:val="20"/>
                  <w:lang w:val="en-GB" w:eastAsia="pt-PT"/>
                </w:rPr>
                <w:t>http://www.pharmatrain.eu/cpd-course.php?id=80</w:t>
              </w:r>
            </w:hyperlink>
          </w:p>
          <w:p w:rsidR="00C94546" w:rsidRPr="00F6676B" w:rsidRDefault="00C94546" w:rsidP="00B77E14">
            <w:pPr>
              <w:shd w:val="clear" w:color="auto" w:fill="FFFFFF"/>
              <w:outlineLvl w:val="1"/>
              <w:rPr>
                <w:rFonts w:eastAsia="Times New Roman" w:cs="Times New Roman"/>
                <w:sz w:val="20"/>
                <w:szCs w:val="20"/>
                <w:lang w:val="en-GB" w:eastAsia="pt-PT"/>
              </w:rPr>
            </w:pPr>
            <w:r w:rsidRPr="00F6676B">
              <w:rPr>
                <w:rFonts w:eastAsia="Times New Roman" w:cs="Times New Roman"/>
                <w:sz w:val="20"/>
                <w:szCs w:val="20"/>
                <w:lang w:val="en-GB" w:eastAsia="pt-PT"/>
              </w:rPr>
              <w:t>And others</w:t>
            </w:r>
            <w:r w:rsidR="00060AA7" w:rsidRPr="00F6676B">
              <w:rPr>
                <w:rFonts w:eastAsia="Times New Roman" w:cs="Times New Roman"/>
                <w:sz w:val="20"/>
                <w:szCs w:val="20"/>
                <w:lang w:val="en-GB" w:eastAsia="pt-PT"/>
              </w:rPr>
              <w:t xml:space="preserve"> (no</w:t>
            </w:r>
            <w:r w:rsidR="00B77E14" w:rsidRPr="00F6676B">
              <w:rPr>
                <w:rFonts w:eastAsia="Times New Roman" w:cs="Times New Roman"/>
                <w:sz w:val="20"/>
                <w:szCs w:val="20"/>
                <w:lang w:val="en-GB" w:eastAsia="pt-PT"/>
              </w:rPr>
              <w:t xml:space="preserve"> </w:t>
            </w:r>
            <w:r w:rsidR="00060AA7" w:rsidRPr="00F6676B">
              <w:rPr>
                <w:rFonts w:eastAsia="Times New Roman" w:cs="Times New Roman"/>
                <w:sz w:val="20"/>
                <w:szCs w:val="20"/>
                <w:lang w:val="en-GB" w:eastAsia="pt-PT"/>
              </w:rPr>
              <w:t>paediatric specific)</w:t>
            </w:r>
          </w:p>
        </w:tc>
      </w:tr>
      <w:tr w:rsidR="00C35AA4" w:rsidRPr="00F6676B" w:rsidTr="00DA053A">
        <w:trPr>
          <w:trHeight w:val="155"/>
        </w:trPr>
        <w:tc>
          <w:tcPr>
            <w:tcW w:w="5750" w:type="dxa"/>
          </w:tcPr>
          <w:p w:rsidR="00924441" w:rsidRPr="00F6676B" w:rsidRDefault="00924441" w:rsidP="006267E6">
            <w:pPr>
              <w:rPr>
                <w:rFonts w:eastAsia="Times New Roman" w:cs="Times New Roman"/>
                <w:b/>
                <w:sz w:val="20"/>
                <w:szCs w:val="20"/>
                <w:lang w:val="en-GB" w:eastAsia="pt-PT"/>
              </w:rPr>
            </w:pPr>
            <w:r w:rsidRPr="00F6676B">
              <w:rPr>
                <w:rFonts w:eastAsia="Times New Roman" w:cs="Times New Roman"/>
                <w:b/>
                <w:sz w:val="20"/>
                <w:szCs w:val="20"/>
                <w:lang w:val="en-GB" w:eastAsia="pt-PT"/>
              </w:rPr>
              <w:lastRenderedPageBreak/>
              <w:t xml:space="preserve">Several courses on ethics </w:t>
            </w:r>
          </w:p>
          <w:p w:rsidR="002C413B" w:rsidRPr="00F6676B" w:rsidRDefault="002C413B" w:rsidP="006267E6">
            <w:pPr>
              <w:rPr>
                <w:rStyle w:val="a4"/>
                <w:b w:val="0"/>
                <w:sz w:val="20"/>
                <w:szCs w:val="20"/>
                <w:shd w:val="clear" w:color="auto" w:fill="FFFFFF"/>
                <w:lang w:val="en-GB"/>
              </w:rPr>
            </w:pPr>
            <w:r w:rsidRPr="00F6676B">
              <w:rPr>
                <w:sz w:val="20"/>
                <w:szCs w:val="20"/>
                <w:lang w:val="en-GB"/>
              </w:rPr>
              <w:t>Discipline topic: Legal, ethics and social implications</w:t>
            </w:r>
            <w:proofErr w:type="gramStart"/>
            <w:r w:rsidRPr="00F6676B">
              <w:rPr>
                <w:sz w:val="20"/>
                <w:szCs w:val="20"/>
                <w:lang w:val="en-GB"/>
              </w:rPr>
              <w:t>..</w:t>
            </w:r>
            <w:proofErr w:type="gramEnd"/>
          </w:p>
          <w:p w:rsidR="00981521" w:rsidRPr="00F6676B" w:rsidRDefault="0067084A" w:rsidP="006267E6">
            <w:pPr>
              <w:rPr>
                <w:rStyle w:val="a4"/>
                <w:b w:val="0"/>
                <w:sz w:val="20"/>
                <w:szCs w:val="20"/>
                <w:shd w:val="clear" w:color="auto" w:fill="FFFFFF"/>
                <w:lang w:val="en-GB"/>
              </w:rPr>
            </w:pPr>
            <w:hyperlink r:id="rId23" w:history="1">
              <w:r w:rsidR="00924441" w:rsidRPr="00F6676B">
                <w:rPr>
                  <w:rStyle w:val="-"/>
                  <w:sz w:val="20"/>
                  <w:szCs w:val="20"/>
                  <w:shd w:val="clear" w:color="auto" w:fill="FFFFFF"/>
                  <w:lang w:val="en-GB"/>
                </w:rPr>
                <w:t>https://www.on-course.eu/?q=&amp;disciplines=218</w:t>
              </w:r>
            </w:hyperlink>
          </w:p>
          <w:p w:rsidR="00924441" w:rsidRPr="00F6676B" w:rsidRDefault="00924441" w:rsidP="006267E6">
            <w:pPr>
              <w:rPr>
                <w:rStyle w:val="a4"/>
                <w:b w:val="0"/>
                <w:sz w:val="20"/>
                <w:szCs w:val="20"/>
                <w:shd w:val="clear" w:color="auto" w:fill="FFFFFF"/>
                <w:lang w:val="en-GB"/>
              </w:rPr>
            </w:pPr>
          </w:p>
        </w:tc>
        <w:tc>
          <w:tcPr>
            <w:tcW w:w="7786" w:type="dxa"/>
          </w:tcPr>
          <w:p w:rsidR="00F75B7C" w:rsidRPr="00F6676B" w:rsidRDefault="00B77E14" w:rsidP="00B77E14">
            <w:pPr>
              <w:shd w:val="clear" w:color="auto" w:fill="FFFFFF"/>
              <w:spacing w:after="300" w:line="405" w:lineRule="atLeast"/>
              <w:outlineLvl w:val="1"/>
              <w:rPr>
                <w:rFonts w:eastAsia="Times New Roman" w:cs="Times New Roman"/>
                <w:sz w:val="20"/>
                <w:szCs w:val="20"/>
                <w:lang w:val="en-GB" w:eastAsia="pt-PT"/>
              </w:rPr>
            </w:pPr>
            <w:r w:rsidRPr="00F6676B">
              <w:rPr>
                <w:rFonts w:eastAsia="Times New Roman" w:cs="Times New Roman"/>
                <w:sz w:val="20"/>
                <w:szCs w:val="20"/>
                <w:lang w:val="en-GB" w:eastAsia="pt-PT"/>
              </w:rPr>
              <w:t xml:space="preserve"> (no </w:t>
            </w:r>
            <w:r w:rsidR="002C413B" w:rsidRPr="00F6676B">
              <w:rPr>
                <w:rFonts w:eastAsia="Times New Roman" w:cs="Times New Roman"/>
                <w:sz w:val="20"/>
                <w:szCs w:val="20"/>
                <w:lang w:val="en-GB" w:eastAsia="pt-PT"/>
              </w:rPr>
              <w:t>paediatric specific)</w:t>
            </w:r>
          </w:p>
        </w:tc>
      </w:tr>
      <w:tr w:rsidR="00C35AA4" w:rsidRPr="00F6676B" w:rsidTr="00A328BB">
        <w:trPr>
          <w:trHeight w:val="1010"/>
        </w:trPr>
        <w:tc>
          <w:tcPr>
            <w:tcW w:w="5750" w:type="dxa"/>
          </w:tcPr>
          <w:p w:rsidR="0031151C" w:rsidRPr="00F6676B" w:rsidRDefault="0031151C" w:rsidP="006267E6">
            <w:pPr>
              <w:rPr>
                <w:rStyle w:val="a4"/>
                <w:sz w:val="20"/>
                <w:szCs w:val="20"/>
                <w:shd w:val="clear" w:color="auto" w:fill="FFFFFF"/>
                <w:lang w:val="en-GB"/>
              </w:rPr>
            </w:pPr>
            <w:r w:rsidRPr="00F6676B">
              <w:rPr>
                <w:rStyle w:val="a4"/>
                <w:sz w:val="20"/>
                <w:szCs w:val="20"/>
                <w:shd w:val="clear" w:color="auto" w:fill="FFFFFF"/>
                <w:lang w:val="en-GB"/>
              </w:rPr>
              <w:t xml:space="preserve">New Castle on line courses  Clinical Research </w:t>
            </w:r>
          </w:p>
          <w:p w:rsidR="00981521" w:rsidRPr="00F6676B" w:rsidRDefault="0067084A" w:rsidP="006267E6">
            <w:pPr>
              <w:rPr>
                <w:rStyle w:val="a4"/>
                <w:b w:val="0"/>
                <w:sz w:val="20"/>
                <w:szCs w:val="20"/>
                <w:shd w:val="clear" w:color="auto" w:fill="FFFFFF"/>
                <w:lang w:val="en-GB"/>
              </w:rPr>
            </w:pPr>
            <w:hyperlink r:id="rId24" w:anchor="profile" w:history="1">
              <w:r w:rsidR="00924441" w:rsidRPr="00F6676B">
                <w:rPr>
                  <w:rStyle w:val="-"/>
                  <w:sz w:val="20"/>
                  <w:szCs w:val="20"/>
                  <w:shd w:val="clear" w:color="auto" w:fill="FFFFFF"/>
                  <w:lang w:val="en-GB"/>
                </w:rPr>
                <w:t>http://www.ncl.ac.uk/postgraduate/courses/degrees/clin-healthsciences-clinresearch-msc-pgdip-pgcert/#profile</w:t>
              </w:r>
            </w:hyperlink>
          </w:p>
          <w:p w:rsidR="00924441" w:rsidRPr="00F6676B" w:rsidRDefault="00924441" w:rsidP="006267E6">
            <w:pPr>
              <w:rPr>
                <w:rStyle w:val="a4"/>
                <w:b w:val="0"/>
                <w:sz w:val="20"/>
                <w:szCs w:val="20"/>
                <w:shd w:val="clear" w:color="auto" w:fill="FFFFFF"/>
                <w:lang w:val="en-GB"/>
              </w:rPr>
            </w:pPr>
          </w:p>
        </w:tc>
        <w:tc>
          <w:tcPr>
            <w:tcW w:w="7786" w:type="dxa"/>
          </w:tcPr>
          <w:p w:rsidR="00981521" w:rsidRPr="00F6676B" w:rsidRDefault="00981521" w:rsidP="006267E6">
            <w:pPr>
              <w:shd w:val="clear" w:color="auto" w:fill="FFFFFF"/>
              <w:spacing w:after="300" w:line="405" w:lineRule="atLeast"/>
              <w:outlineLvl w:val="1"/>
              <w:rPr>
                <w:rFonts w:eastAsia="Times New Roman" w:cs="Times New Roman"/>
                <w:sz w:val="20"/>
                <w:szCs w:val="20"/>
                <w:lang w:val="en-GB" w:eastAsia="pt-PT"/>
              </w:rPr>
            </w:pPr>
          </w:p>
        </w:tc>
      </w:tr>
      <w:tr w:rsidR="00C052EE" w:rsidRPr="00F6676B" w:rsidTr="00DA053A">
        <w:trPr>
          <w:trHeight w:val="155"/>
        </w:trPr>
        <w:tc>
          <w:tcPr>
            <w:tcW w:w="5750" w:type="dxa"/>
          </w:tcPr>
          <w:p w:rsidR="00986F26" w:rsidRPr="00F6676B" w:rsidRDefault="00122A9B" w:rsidP="006267E6">
            <w:pPr>
              <w:rPr>
                <w:rStyle w:val="a4"/>
                <w:color w:val="000000" w:themeColor="text1"/>
                <w:sz w:val="20"/>
                <w:szCs w:val="20"/>
                <w:shd w:val="clear" w:color="auto" w:fill="FFFFFF"/>
                <w:lang w:val="en-GB"/>
              </w:rPr>
            </w:pPr>
            <w:r w:rsidRPr="00F6676B">
              <w:rPr>
                <w:rStyle w:val="a4"/>
                <w:color w:val="000000" w:themeColor="text1"/>
                <w:sz w:val="20"/>
                <w:szCs w:val="20"/>
                <w:shd w:val="clear" w:color="auto" w:fill="FFFFFF"/>
                <w:lang w:val="en-GB"/>
              </w:rPr>
              <w:t>Royal College</w:t>
            </w:r>
            <w:r w:rsidR="00A328BB" w:rsidRPr="00F6676B">
              <w:rPr>
                <w:rStyle w:val="a4"/>
                <w:color w:val="000000" w:themeColor="text1"/>
                <w:sz w:val="20"/>
                <w:szCs w:val="20"/>
                <w:shd w:val="clear" w:color="auto" w:fill="FFFFFF"/>
                <w:lang w:val="en-GB"/>
              </w:rPr>
              <w:t xml:space="preserve"> of Paediatrics and Child Health (RCPCH)</w:t>
            </w:r>
          </w:p>
          <w:p w:rsidR="00A328BB" w:rsidRPr="00F6676B" w:rsidRDefault="00A328BB" w:rsidP="006267E6">
            <w:pPr>
              <w:rPr>
                <w:rStyle w:val="a4"/>
                <w:b w:val="0"/>
                <w:color w:val="000000" w:themeColor="text1"/>
                <w:sz w:val="20"/>
                <w:szCs w:val="20"/>
                <w:shd w:val="clear" w:color="auto" w:fill="FFFFFF"/>
                <w:lang w:val="en-GB"/>
              </w:rPr>
            </w:pPr>
            <w:r w:rsidRPr="00F6676B">
              <w:rPr>
                <w:rStyle w:val="a4"/>
                <w:b w:val="0"/>
                <w:color w:val="000000" w:themeColor="text1"/>
                <w:sz w:val="20"/>
                <w:szCs w:val="20"/>
                <w:shd w:val="clear" w:color="auto" w:fill="FFFFFF"/>
                <w:lang w:val="en-GB"/>
              </w:rPr>
              <w:t>https://www.rcpch.ac.uk/training-examinations-professional-development/postgraduate-training/general-paediatric-training/gen#curriculum</w:t>
            </w:r>
          </w:p>
        </w:tc>
        <w:tc>
          <w:tcPr>
            <w:tcW w:w="7786" w:type="dxa"/>
          </w:tcPr>
          <w:p w:rsidR="00A06FD9" w:rsidRPr="00F6676B" w:rsidRDefault="00A328BB" w:rsidP="00A06FD9">
            <w:pPr>
              <w:shd w:val="clear" w:color="auto" w:fill="FFFFFF"/>
              <w:outlineLvl w:val="1"/>
              <w:rPr>
                <w:rFonts w:eastAsia="Times New Roman" w:cs="Times New Roman"/>
                <w:b/>
                <w:color w:val="000000" w:themeColor="text1"/>
                <w:sz w:val="20"/>
                <w:szCs w:val="20"/>
                <w:lang w:val="en-GB" w:eastAsia="pt-PT"/>
              </w:rPr>
            </w:pPr>
            <w:r w:rsidRPr="00F6676B">
              <w:rPr>
                <w:rFonts w:eastAsia="Times New Roman" w:cs="Times New Roman"/>
                <w:b/>
                <w:color w:val="000000" w:themeColor="text1"/>
                <w:sz w:val="20"/>
                <w:szCs w:val="20"/>
                <w:lang w:val="en-GB" w:eastAsia="pt-PT"/>
              </w:rPr>
              <w:t>General paediatrics training</w:t>
            </w:r>
            <w:r w:rsidR="00A06FD9" w:rsidRPr="00F6676B">
              <w:rPr>
                <w:b/>
                <w:color w:val="000000" w:themeColor="text1"/>
                <w:sz w:val="20"/>
                <w:szCs w:val="20"/>
              </w:rPr>
              <w:t xml:space="preserve"> </w:t>
            </w:r>
          </w:p>
          <w:p w:rsidR="00A06FD9" w:rsidRPr="00F6676B" w:rsidRDefault="00A06FD9" w:rsidP="00A06FD9">
            <w:pPr>
              <w:shd w:val="clear" w:color="auto" w:fill="FFFFFF"/>
              <w:outlineLvl w:val="1"/>
              <w:rPr>
                <w:rFonts w:eastAsia="Times New Roman" w:cs="Times New Roman"/>
                <w:color w:val="000000" w:themeColor="text1"/>
                <w:sz w:val="20"/>
                <w:szCs w:val="20"/>
                <w:lang w:val="en-GB" w:eastAsia="pt-PT"/>
              </w:rPr>
            </w:pPr>
            <w:r w:rsidRPr="00F6676B">
              <w:rPr>
                <w:rFonts w:eastAsia="Times New Roman" w:cs="Times New Roman"/>
                <w:color w:val="000000" w:themeColor="text1"/>
                <w:sz w:val="20"/>
                <w:szCs w:val="20"/>
                <w:lang w:val="en-GB" w:eastAsia="pt-PT"/>
              </w:rPr>
              <w:t>The 2010 curriculum comprehensively details the knowledge, skills and behaviours expected from a trained paediatrician working in the UK. The assessment standards help to focus on the desired outcomes of each level of training.</w:t>
            </w:r>
          </w:p>
          <w:p w:rsidR="00A328BB" w:rsidRPr="00F6676B" w:rsidRDefault="00A328BB" w:rsidP="00A06FD9">
            <w:pPr>
              <w:shd w:val="clear" w:color="auto" w:fill="FFFFFF"/>
              <w:outlineLvl w:val="1"/>
              <w:rPr>
                <w:rFonts w:eastAsia="Times New Roman" w:cs="Times New Roman"/>
                <w:color w:val="000000" w:themeColor="text1"/>
                <w:sz w:val="20"/>
                <w:szCs w:val="20"/>
                <w:lang w:val="en-GB" w:eastAsia="pt-PT"/>
              </w:rPr>
            </w:pPr>
          </w:p>
        </w:tc>
      </w:tr>
      <w:tr w:rsidR="00C052EE" w:rsidRPr="00F6676B" w:rsidTr="00DA053A">
        <w:trPr>
          <w:trHeight w:val="155"/>
        </w:trPr>
        <w:tc>
          <w:tcPr>
            <w:tcW w:w="5750" w:type="dxa"/>
          </w:tcPr>
          <w:p w:rsidR="00EA70A7" w:rsidRPr="00F6676B" w:rsidRDefault="00EA70A7" w:rsidP="006267E6">
            <w:pPr>
              <w:rPr>
                <w:rStyle w:val="a4"/>
                <w:color w:val="000000" w:themeColor="text1"/>
                <w:sz w:val="20"/>
                <w:szCs w:val="20"/>
                <w:shd w:val="clear" w:color="auto" w:fill="FFFFFF"/>
                <w:lang w:val="en-GB"/>
              </w:rPr>
            </w:pPr>
            <w:r w:rsidRPr="00F6676B">
              <w:rPr>
                <w:rStyle w:val="a4"/>
                <w:color w:val="000000" w:themeColor="text1"/>
                <w:sz w:val="20"/>
                <w:szCs w:val="20"/>
                <w:shd w:val="clear" w:color="auto" w:fill="FFFFFF"/>
                <w:lang w:val="en-GB"/>
              </w:rPr>
              <w:t>Elevate</w:t>
            </w:r>
          </w:p>
          <w:p w:rsidR="00EA70A7" w:rsidRPr="00F6676B" w:rsidRDefault="00EA70A7" w:rsidP="006267E6">
            <w:pPr>
              <w:rPr>
                <w:rStyle w:val="a4"/>
                <w:b w:val="0"/>
                <w:color w:val="000000" w:themeColor="text1"/>
                <w:sz w:val="20"/>
                <w:szCs w:val="20"/>
                <w:shd w:val="clear" w:color="auto" w:fill="FFFFFF"/>
                <w:lang w:val="en-GB"/>
              </w:rPr>
            </w:pPr>
            <w:r w:rsidRPr="00F6676B">
              <w:rPr>
                <w:rStyle w:val="a4"/>
                <w:b w:val="0"/>
                <w:color w:val="000000" w:themeColor="text1"/>
                <w:sz w:val="20"/>
                <w:szCs w:val="20"/>
                <w:shd w:val="clear" w:color="auto" w:fill="FFFFFF"/>
                <w:lang w:val="en-GB"/>
              </w:rPr>
              <w:t>http://elevatehealth.eu/</w:t>
            </w:r>
          </w:p>
        </w:tc>
        <w:tc>
          <w:tcPr>
            <w:tcW w:w="7786" w:type="dxa"/>
          </w:tcPr>
          <w:p w:rsidR="00EA70A7" w:rsidRPr="00F6676B" w:rsidRDefault="001E6B59" w:rsidP="00A06FD9">
            <w:pPr>
              <w:shd w:val="clear" w:color="auto" w:fill="FFFFFF"/>
              <w:outlineLvl w:val="1"/>
              <w:rPr>
                <w:rFonts w:eastAsia="Times New Roman" w:cs="Times New Roman"/>
                <w:color w:val="000000" w:themeColor="text1"/>
                <w:sz w:val="20"/>
                <w:szCs w:val="20"/>
                <w:lang w:val="en-GB" w:eastAsia="pt-PT"/>
              </w:rPr>
            </w:pPr>
            <w:r w:rsidRPr="00F6676B">
              <w:rPr>
                <w:rFonts w:eastAsia="Helvetica" w:cs="Helvetica"/>
                <w:color w:val="000000" w:themeColor="text1"/>
                <w:sz w:val="20"/>
                <w:szCs w:val="20"/>
                <w:lang w:val="en-GB" w:eastAsia="pt-PT"/>
              </w:rPr>
              <w:t>“</w:t>
            </w:r>
            <w:r w:rsidRPr="00F6676B">
              <w:rPr>
                <w:rFonts w:eastAsia="Times New Roman" w:cs="Times New Roman"/>
                <w:color w:val="000000" w:themeColor="text1"/>
                <w:sz w:val="20"/>
                <w:szCs w:val="20"/>
                <w:lang w:val="en-GB" w:eastAsia="pt-PT"/>
              </w:rPr>
              <w:t>Elevate is an online platform offering online medical courses for medical researchers, veterinary scientists and global health professionals. We work closely together with our partners and aim to provide better access to medical education worldwide.</w:t>
            </w:r>
            <w:r w:rsidRPr="00F6676B">
              <w:rPr>
                <w:rFonts w:eastAsia="Helvetica" w:cs="Helvetica"/>
                <w:color w:val="000000" w:themeColor="text1"/>
                <w:sz w:val="20"/>
                <w:szCs w:val="20"/>
                <w:lang w:val="en-GB" w:eastAsia="pt-PT"/>
              </w:rPr>
              <w:t>”</w:t>
            </w:r>
          </w:p>
          <w:p w:rsidR="003A0B47" w:rsidRPr="00F6676B" w:rsidRDefault="003A0B47" w:rsidP="00A06FD9">
            <w:pPr>
              <w:shd w:val="clear" w:color="auto" w:fill="FFFFFF"/>
              <w:outlineLvl w:val="1"/>
              <w:rPr>
                <w:rFonts w:eastAsia="Times New Roman" w:cs="Times New Roman"/>
                <w:color w:val="000000" w:themeColor="text1"/>
                <w:sz w:val="20"/>
                <w:szCs w:val="20"/>
                <w:lang w:val="en-GB" w:eastAsia="pt-PT"/>
              </w:rPr>
            </w:pPr>
            <w:r w:rsidRPr="00F6676B">
              <w:rPr>
                <w:rFonts w:eastAsia="Times New Roman" w:cs="Times New Roman"/>
                <w:color w:val="000000" w:themeColor="text1"/>
                <w:sz w:val="20"/>
                <w:szCs w:val="20"/>
                <w:lang w:val="en-GB" w:eastAsia="pt-PT"/>
              </w:rPr>
              <w:t xml:space="preserve">In the course </w:t>
            </w:r>
            <w:r w:rsidRPr="00F6676B">
              <w:rPr>
                <w:rFonts w:eastAsia="Helvetica" w:cs="Helvetica"/>
                <w:color w:val="000000" w:themeColor="text1"/>
                <w:sz w:val="20"/>
                <w:szCs w:val="20"/>
                <w:lang w:val="en-GB" w:eastAsia="pt-PT"/>
              </w:rPr>
              <w:t>“</w:t>
            </w:r>
            <w:r w:rsidRPr="00F6676B">
              <w:rPr>
                <w:rFonts w:eastAsia="Times New Roman" w:cs="Times New Roman"/>
                <w:color w:val="000000" w:themeColor="text1"/>
                <w:sz w:val="20"/>
                <w:szCs w:val="20"/>
                <w:lang w:val="en-GB" w:eastAsia="pt-PT"/>
              </w:rPr>
              <w:t>Research Ethics: an Introduction</w:t>
            </w:r>
            <w:r w:rsidRPr="00F6676B">
              <w:rPr>
                <w:rFonts w:eastAsia="Helvetica" w:cs="Helvetica"/>
                <w:color w:val="000000" w:themeColor="text1"/>
                <w:sz w:val="20"/>
                <w:szCs w:val="20"/>
                <w:lang w:val="en-GB" w:eastAsia="pt-PT"/>
              </w:rPr>
              <w:t>”</w:t>
            </w:r>
            <w:r w:rsidRPr="00F6676B">
              <w:rPr>
                <w:rFonts w:eastAsia="Times New Roman" w:cs="Times New Roman"/>
                <w:color w:val="000000" w:themeColor="text1"/>
                <w:sz w:val="20"/>
                <w:szCs w:val="20"/>
                <w:lang w:val="en-GB" w:eastAsia="pt-PT"/>
              </w:rPr>
              <w:t xml:space="preserve"> </w:t>
            </w:r>
            <w:proofErr w:type="spellStart"/>
            <w:r w:rsidRPr="00F6676B">
              <w:rPr>
                <w:rFonts w:eastAsia="Times New Roman" w:cs="Times New Roman"/>
                <w:color w:val="000000" w:themeColor="text1"/>
                <w:sz w:val="20"/>
                <w:szCs w:val="20"/>
                <w:lang w:val="en-GB" w:eastAsia="pt-PT"/>
              </w:rPr>
              <w:t>paedriatric</w:t>
            </w:r>
            <w:proofErr w:type="spellEnd"/>
            <w:r w:rsidRPr="00F6676B">
              <w:rPr>
                <w:rFonts w:eastAsia="Times New Roman" w:cs="Times New Roman"/>
                <w:color w:val="000000" w:themeColor="text1"/>
                <w:sz w:val="20"/>
                <w:szCs w:val="20"/>
                <w:lang w:val="en-GB" w:eastAsia="pt-PT"/>
              </w:rPr>
              <w:t xml:space="preserve"> research is a main topic: </w:t>
            </w:r>
            <w:hyperlink r:id="rId25" w:history="1">
              <w:r w:rsidRPr="00F6676B">
                <w:rPr>
                  <w:rStyle w:val="-"/>
                  <w:rFonts w:eastAsia="Times New Roman" w:cs="Times New Roman"/>
                  <w:color w:val="000000" w:themeColor="text1"/>
                  <w:sz w:val="20"/>
                  <w:szCs w:val="20"/>
                  <w:lang w:val="en-GB" w:eastAsia="pt-PT"/>
                </w:rPr>
                <w:t>http://elevatehealth.eu/online-medical-courses/research-ethics-an-introduction</w:t>
              </w:r>
            </w:hyperlink>
          </w:p>
          <w:p w:rsidR="003A0B47" w:rsidRPr="00F6676B" w:rsidRDefault="003A0B47" w:rsidP="00A06FD9">
            <w:pPr>
              <w:shd w:val="clear" w:color="auto" w:fill="FFFFFF"/>
              <w:outlineLvl w:val="1"/>
              <w:rPr>
                <w:rFonts w:eastAsia="Times New Roman" w:cs="Times New Roman"/>
                <w:color w:val="000000" w:themeColor="text1"/>
                <w:sz w:val="20"/>
                <w:szCs w:val="20"/>
                <w:lang w:val="en-GB" w:eastAsia="pt-PT"/>
              </w:rPr>
            </w:pPr>
          </w:p>
        </w:tc>
      </w:tr>
      <w:tr w:rsidR="00C052EE" w:rsidRPr="00F6676B" w:rsidTr="00DA053A">
        <w:trPr>
          <w:trHeight w:val="155"/>
        </w:trPr>
        <w:tc>
          <w:tcPr>
            <w:tcW w:w="5750" w:type="dxa"/>
          </w:tcPr>
          <w:p w:rsidR="007941BB" w:rsidRPr="00F6676B" w:rsidRDefault="00035444" w:rsidP="006267E6">
            <w:pPr>
              <w:rPr>
                <w:rStyle w:val="a4"/>
                <w:color w:val="000000" w:themeColor="text1"/>
                <w:sz w:val="20"/>
                <w:szCs w:val="20"/>
                <w:shd w:val="clear" w:color="auto" w:fill="FFFFFF"/>
                <w:lang w:val="en-GB"/>
              </w:rPr>
            </w:pPr>
            <w:r w:rsidRPr="00F6676B">
              <w:rPr>
                <w:rStyle w:val="a4"/>
                <w:color w:val="000000" w:themeColor="text1"/>
                <w:sz w:val="20"/>
                <w:szCs w:val="20"/>
                <w:shd w:val="clear" w:color="auto" w:fill="FFFFFF"/>
                <w:lang w:val="en-GB"/>
              </w:rPr>
              <w:t>Ethical research Involving Children</w:t>
            </w:r>
            <w:r w:rsidR="00391D30" w:rsidRPr="00F6676B">
              <w:rPr>
                <w:rStyle w:val="a4"/>
                <w:color w:val="000000" w:themeColor="text1"/>
                <w:sz w:val="20"/>
                <w:szCs w:val="20"/>
                <w:shd w:val="clear" w:color="auto" w:fill="FFFFFF"/>
                <w:lang w:val="en-GB"/>
              </w:rPr>
              <w:t xml:space="preserve"> (ERIC)</w:t>
            </w:r>
          </w:p>
        </w:tc>
        <w:tc>
          <w:tcPr>
            <w:tcW w:w="7786" w:type="dxa"/>
          </w:tcPr>
          <w:p w:rsidR="007941BB" w:rsidRPr="00F6676B" w:rsidRDefault="00035444" w:rsidP="007941BB">
            <w:pPr>
              <w:shd w:val="clear" w:color="auto" w:fill="FFFFFF"/>
              <w:outlineLvl w:val="1"/>
              <w:rPr>
                <w:rFonts w:eastAsia="Helvetica" w:cs="Helvetica"/>
                <w:color w:val="000000" w:themeColor="text1"/>
                <w:sz w:val="20"/>
                <w:szCs w:val="20"/>
                <w:lang w:val="en-GB" w:eastAsia="pt-PT"/>
              </w:rPr>
            </w:pPr>
            <w:r w:rsidRPr="00F6676B">
              <w:rPr>
                <w:rFonts w:eastAsia="Helvetica" w:cs="Helvetica"/>
                <w:color w:val="000000" w:themeColor="text1"/>
                <w:sz w:val="20"/>
                <w:szCs w:val="20"/>
                <w:lang w:val="en-GB" w:eastAsia="pt-PT"/>
              </w:rPr>
              <w:t>http://childethics.com/category/training-resources/</w:t>
            </w:r>
          </w:p>
          <w:p w:rsidR="007941BB" w:rsidRPr="00F6676B" w:rsidRDefault="00391D30" w:rsidP="007941BB">
            <w:pPr>
              <w:shd w:val="clear" w:color="auto" w:fill="FFFFFF"/>
              <w:outlineLvl w:val="1"/>
              <w:rPr>
                <w:rFonts w:eastAsia="Helvetica" w:cs="Helvetica"/>
                <w:color w:val="000000" w:themeColor="text1"/>
                <w:sz w:val="20"/>
                <w:szCs w:val="20"/>
                <w:lang w:val="en-GB" w:eastAsia="pt-PT"/>
              </w:rPr>
            </w:pPr>
            <w:r w:rsidRPr="00F6676B">
              <w:rPr>
                <w:rFonts w:eastAsia="Helvetica" w:cs="Helvetica"/>
                <w:color w:val="000000" w:themeColor="text1"/>
                <w:sz w:val="20"/>
                <w:szCs w:val="20"/>
                <w:lang w:val="en-GB" w:eastAsia="pt-PT"/>
              </w:rPr>
              <w:t xml:space="preserve">ERIC is a joint project between UNICEF’s Office of Research, </w:t>
            </w:r>
            <w:proofErr w:type="spellStart"/>
            <w:r w:rsidRPr="00F6676B">
              <w:rPr>
                <w:rFonts w:eastAsia="Helvetica" w:cs="Helvetica"/>
                <w:color w:val="000000" w:themeColor="text1"/>
                <w:sz w:val="20"/>
                <w:szCs w:val="20"/>
                <w:lang w:val="en-GB" w:eastAsia="pt-PT"/>
              </w:rPr>
              <w:t>Innocenti</w:t>
            </w:r>
            <w:proofErr w:type="spellEnd"/>
            <w:r w:rsidRPr="00F6676B">
              <w:rPr>
                <w:rFonts w:eastAsia="Helvetica" w:cs="Helvetica"/>
                <w:color w:val="000000" w:themeColor="text1"/>
                <w:sz w:val="20"/>
                <w:szCs w:val="20"/>
                <w:lang w:val="en-GB" w:eastAsia="pt-PT"/>
              </w:rPr>
              <w:t xml:space="preserve">, the </w:t>
            </w:r>
            <w:proofErr w:type="spellStart"/>
            <w:r w:rsidRPr="00F6676B">
              <w:rPr>
                <w:rFonts w:eastAsia="Helvetica" w:cs="Helvetica"/>
                <w:color w:val="000000" w:themeColor="text1"/>
                <w:sz w:val="20"/>
                <w:szCs w:val="20"/>
                <w:lang w:val="en-GB" w:eastAsia="pt-PT"/>
              </w:rPr>
              <w:t>Childwatch</w:t>
            </w:r>
            <w:proofErr w:type="spellEnd"/>
            <w:r w:rsidRPr="00F6676B">
              <w:rPr>
                <w:rFonts w:eastAsia="Helvetica" w:cs="Helvetica"/>
                <w:color w:val="000000" w:themeColor="text1"/>
                <w:sz w:val="20"/>
                <w:szCs w:val="20"/>
                <w:lang w:val="en-GB" w:eastAsia="pt-PT"/>
              </w:rPr>
              <w:t xml:space="preserve"> International Research Network, </w:t>
            </w:r>
            <w:proofErr w:type="gramStart"/>
            <w:r w:rsidRPr="00F6676B">
              <w:rPr>
                <w:rFonts w:eastAsia="Helvetica" w:cs="Helvetica"/>
                <w:color w:val="000000" w:themeColor="text1"/>
                <w:sz w:val="20"/>
                <w:szCs w:val="20"/>
                <w:lang w:val="en-GB" w:eastAsia="pt-PT"/>
              </w:rPr>
              <w:t>the</w:t>
            </w:r>
            <w:proofErr w:type="gramEnd"/>
            <w:r w:rsidRPr="00F6676B">
              <w:rPr>
                <w:rFonts w:eastAsia="Helvetica" w:cs="Helvetica"/>
                <w:color w:val="000000" w:themeColor="text1"/>
                <w:sz w:val="20"/>
                <w:szCs w:val="20"/>
                <w:lang w:val="en-GB" w:eastAsia="pt-PT"/>
              </w:rPr>
              <w:t xml:space="preserve"> Centre for Children and Young People at Southern Cross University, Australia, and the Children’s Issues Centre at the University of Otago, New Zealand. Training material will follow soon. </w:t>
            </w:r>
          </w:p>
        </w:tc>
      </w:tr>
      <w:tr w:rsidR="00C052EE" w:rsidRPr="00F6676B" w:rsidTr="008B2E78">
        <w:trPr>
          <w:trHeight w:val="702"/>
        </w:trPr>
        <w:tc>
          <w:tcPr>
            <w:tcW w:w="5750" w:type="dxa"/>
          </w:tcPr>
          <w:p w:rsidR="00D339E4" w:rsidRPr="00F6676B" w:rsidRDefault="00D339E4" w:rsidP="006267E6">
            <w:pPr>
              <w:rPr>
                <w:rStyle w:val="a4"/>
                <w:color w:val="000000" w:themeColor="text1"/>
                <w:sz w:val="20"/>
                <w:szCs w:val="20"/>
                <w:shd w:val="clear" w:color="auto" w:fill="FFFFFF"/>
                <w:lang w:val="en-GB"/>
              </w:rPr>
            </w:pPr>
            <w:r w:rsidRPr="00F6676B">
              <w:rPr>
                <w:rStyle w:val="a4"/>
                <w:color w:val="000000" w:themeColor="text1"/>
                <w:sz w:val="20"/>
                <w:szCs w:val="20"/>
                <w:shd w:val="clear" w:color="auto" w:fill="FFFFFF"/>
                <w:lang w:val="en-GB"/>
              </w:rPr>
              <w:t>Family Health International</w:t>
            </w:r>
            <w:r w:rsidR="008B2E78" w:rsidRPr="00F6676B">
              <w:rPr>
                <w:rStyle w:val="a4"/>
                <w:color w:val="000000" w:themeColor="text1"/>
                <w:sz w:val="20"/>
                <w:szCs w:val="20"/>
                <w:shd w:val="clear" w:color="auto" w:fill="FFFFFF"/>
                <w:lang w:val="en-GB"/>
              </w:rPr>
              <w:t>: Research Ethics Training Curriculum</w:t>
            </w:r>
          </w:p>
        </w:tc>
        <w:tc>
          <w:tcPr>
            <w:tcW w:w="7786" w:type="dxa"/>
          </w:tcPr>
          <w:p w:rsidR="00D339E4" w:rsidRPr="00F6676B" w:rsidRDefault="0067084A" w:rsidP="007941BB">
            <w:pPr>
              <w:shd w:val="clear" w:color="auto" w:fill="FFFFFF"/>
              <w:outlineLvl w:val="1"/>
              <w:rPr>
                <w:rFonts w:eastAsia="Helvetica" w:cs="Helvetica"/>
                <w:color w:val="000000" w:themeColor="text1"/>
                <w:sz w:val="20"/>
                <w:szCs w:val="20"/>
                <w:lang w:val="en-GB" w:eastAsia="pt-PT"/>
              </w:rPr>
            </w:pPr>
            <w:hyperlink r:id="rId26" w:history="1">
              <w:r w:rsidR="008B2E78" w:rsidRPr="00F6676B">
                <w:rPr>
                  <w:rStyle w:val="-"/>
                  <w:rFonts w:eastAsia="Helvetica" w:cs="Helvetica"/>
                  <w:color w:val="000000" w:themeColor="text1"/>
                  <w:sz w:val="20"/>
                  <w:szCs w:val="20"/>
                  <w:lang w:val="en-GB" w:eastAsia="pt-PT"/>
                </w:rPr>
                <w:t>https://www.fhi360.org/sites/all/libraries/webpages/fhi-retc2/</w:t>
              </w:r>
            </w:hyperlink>
          </w:p>
          <w:p w:rsidR="008B2E78" w:rsidRPr="00F6676B" w:rsidRDefault="008B2E78" w:rsidP="007941BB">
            <w:pPr>
              <w:shd w:val="clear" w:color="auto" w:fill="FFFFFF"/>
              <w:outlineLvl w:val="1"/>
              <w:rPr>
                <w:rFonts w:eastAsia="Helvetica" w:cs="Helvetica"/>
                <w:color w:val="000000" w:themeColor="text1"/>
                <w:sz w:val="20"/>
                <w:szCs w:val="20"/>
                <w:lang w:val="en-GB" w:eastAsia="pt-PT"/>
              </w:rPr>
            </w:pPr>
            <w:r w:rsidRPr="00F6676B">
              <w:rPr>
                <w:rFonts w:eastAsia="Helvetica" w:cs="Helvetica"/>
                <w:color w:val="000000" w:themeColor="text1"/>
                <w:sz w:val="20"/>
                <w:szCs w:val="20"/>
                <w:lang w:val="en-GB" w:eastAsia="pt-PT"/>
              </w:rPr>
              <w:t>Online training program (6 sections, case studies, self-tests)</w:t>
            </w:r>
          </w:p>
          <w:p w:rsidR="008B2E78" w:rsidRPr="00F6676B" w:rsidRDefault="008B2E78" w:rsidP="008B2E78">
            <w:pPr>
              <w:shd w:val="clear" w:color="auto" w:fill="FFFFFF"/>
              <w:outlineLvl w:val="1"/>
              <w:rPr>
                <w:rFonts w:eastAsia="Helvetica" w:cs="Helvetica"/>
                <w:color w:val="000000" w:themeColor="text1"/>
                <w:sz w:val="20"/>
                <w:szCs w:val="20"/>
                <w:lang w:val="en-GB" w:eastAsia="pt-PT"/>
              </w:rPr>
            </w:pPr>
            <w:r w:rsidRPr="00F6676B">
              <w:rPr>
                <w:rFonts w:eastAsia="Helvetica" w:cs="Helvetica"/>
                <w:color w:val="000000" w:themeColor="text1"/>
                <w:sz w:val="20"/>
                <w:szCs w:val="20"/>
                <w:lang w:val="en-GB" w:eastAsia="pt-PT"/>
              </w:rPr>
              <w:t>Research involving minors is one of 8 topics</w:t>
            </w:r>
            <w:r w:rsidR="00582409" w:rsidRPr="00F6676B">
              <w:rPr>
                <w:rFonts w:eastAsia="Helvetica" w:cs="Helvetica"/>
                <w:color w:val="000000" w:themeColor="text1"/>
                <w:sz w:val="20"/>
                <w:szCs w:val="20"/>
                <w:lang w:val="en-GB" w:eastAsia="pt-PT"/>
              </w:rPr>
              <w:t xml:space="preserve"> (free of charge)</w:t>
            </w:r>
          </w:p>
        </w:tc>
      </w:tr>
      <w:tr w:rsidR="00C052EE" w:rsidRPr="00F6676B" w:rsidTr="008B2E78">
        <w:trPr>
          <w:trHeight w:val="702"/>
        </w:trPr>
        <w:tc>
          <w:tcPr>
            <w:tcW w:w="5750" w:type="dxa"/>
          </w:tcPr>
          <w:p w:rsidR="0074146E" w:rsidRPr="00F6676B" w:rsidRDefault="0074146E" w:rsidP="0074146E">
            <w:pPr>
              <w:rPr>
                <w:rStyle w:val="a4"/>
                <w:color w:val="000000" w:themeColor="text1"/>
                <w:sz w:val="20"/>
                <w:szCs w:val="20"/>
                <w:shd w:val="clear" w:color="auto" w:fill="FFFFFF"/>
                <w:lang w:val="en-GB"/>
              </w:rPr>
            </w:pPr>
            <w:r w:rsidRPr="00F6676B">
              <w:rPr>
                <w:rStyle w:val="a4"/>
                <w:color w:val="000000" w:themeColor="text1"/>
                <w:sz w:val="20"/>
                <w:szCs w:val="20"/>
                <w:shd w:val="clear" w:color="auto" w:fill="FFFFFF"/>
                <w:lang w:val="en-GB"/>
              </w:rPr>
              <w:t>Quebec Ministry of Health and Social Services: Tutorial in Research Ethics</w:t>
            </w:r>
          </w:p>
        </w:tc>
        <w:tc>
          <w:tcPr>
            <w:tcW w:w="7786" w:type="dxa"/>
          </w:tcPr>
          <w:p w:rsidR="0074146E" w:rsidRPr="00F6676B" w:rsidRDefault="0067084A" w:rsidP="007941BB">
            <w:pPr>
              <w:shd w:val="clear" w:color="auto" w:fill="FFFFFF"/>
              <w:outlineLvl w:val="1"/>
              <w:rPr>
                <w:rFonts w:eastAsia="Helvetica" w:cs="Helvetica"/>
                <w:color w:val="000000" w:themeColor="text1"/>
                <w:sz w:val="20"/>
                <w:szCs w:val="20"/>
                <w:lang w:val="en-GB" w:eastAsia="pt-PT"/>
              </w:rPr>
            </w:pPr>
            <w:hyperlink r:id="rId27" w:history="1">
              <w:r w:rsidR="0074146E" w:rsidRPr="00F6676B">
                <w:rPr>
                  <w:rStyle w:val="-"/>
                  <w:rFonts w:eastAsia="Helvetica" w:cs="Helvetica"/>
                  <w:color w:val="000000" w:themeColor="text1"/>
                  <w:sz w:val="20"/>
                  <w:szCs w:val="20"/>
                  <w:lang w:val="en-GB" w:eastAsia="pt-PT"/>
                </w:rPr>
                <w:t>http://ethique.msss.gouv.qc.ca/didacticiel/?lang=en</w:t>
              </w:r>
            </w:hyperlink>
          </w:p>
          <w:p w:rsidR="0074146E" w:rsidRPr="00F6676B" w:rsidRDefault="002F4BAE" w:rsidP="007941BB">
            <w:pPr>
              <w:shd w:val="clear" w:color="auto" w:fill="FFFFFF"/>
              <w:outlineLvl w:val="1"/>
              <w:rPr>
                <w:rFonts w:eastAsia="Helvetica" w:cs="Helvetica"/>
                <w:color w:val="000000" w:themeColor="text1"/>
                <w:sz w:val="20"/>
                <w:szCs w:val="20"/>
                <w:lang w:val="en-GB" w:eastAsia="pt-PT"/>
              </w:rPr>
            </w:pPr>
            <w:r w:rsidRPr="00F6676B">
              <w:rPr>
                <w:rFonts w:eastAsia="Helvetica" w:cs="Helvetica"/>
                <w:color w:val="000000" w:themeColor="text1"/>
                <w:sz w:val="20"/>
                <w:szCs w:val="20"/>
                <w:lang w:val="en-GB" w:eastAsia="pt-PT"/>
              </w:rPr>
              <w:t>“This tutorial is designed to increase knowledge in research ethics and then to validate understanding through a series of questions, scenarios and mock protocols. Once you complete one of the modules and receive your certificate, you will be able to navigate freely within the French and English versions of the module. The glossary is available in both languages.”</w:t>
            </w:r>
          </w:p>
          <w:p w:rsidR="002F4BAE" w:rsidRPr="00F6676B" w:rsidRDefault="002F4BAE" w:rsidP="007941BB">
            <w:pPr>
              <w:shd w:val="clear" w:color="auto" w:fill="FFFFFF"/>
              <w:outlineLvl w:val="1"/>
              <w:rPr>
                <w:rFonts w:eastAsia="Helvetica" w:cs="Helvetica"/>
                <w:color w:val="000000" w:themeColor="text1"/>
                <w:sz w:val="20"/>
                <w:szCs w:val="20"/>
                <w:lang w:val="en-GB" w:eastAsia="pt-PT"/>
              </w:rPr>
            </w:pPr>
          </w:p>
        </w:tc>
      </w:tr>
      <w:tr w:rsidR="005C4B2C" w:rsidRPr="00F6676B" w:rsidTr="008B2E78">
        <w:trPr>
          <w:trHeight w:val="702"/>
        </w:trPr>
        <w:tc>
          <w:tcPr>
            <w:tcW w:w="5750" w:type="dxa"/>
          </w:tcPr>
          <w:p w:rsidR="00DF0DC2" w:rsidRPr="00F6676B" w:rsidRDefault="00DF0DC2" w:rsidP="00DF0DC2">
            <w:pPr>
              <w:rPr>
                <w:rStyle w:val="a4"/>
                <w:color w:val="000000" w:themeColor="text1"/>
                <w:sz w:val="20"/>
                <w:szCs w:val="20"/>
                <w:shd w:val="clear" w:color="auto" w:fill="FFFFFF"/>
                <w:lang w:val="en-GB"/>
              </w:rPr>
            </w:pPr>
            <w:r w:rsidRPr="00F6676B">
              <w:rPr>
                <w:rStyle w:val="a4"/>
                <w:color w:val="000000" w:themeColor="text1"/>
                <w:sz w:val="20"/>
                <w:szCs w:val="20"/>
                <w:shd w:val="clear" w:color="auto" w:fill="FFFFFF"/>
                <w:lang w:val="en-GB"/>
              </w:rPr>
              <w:lastRenderedPageBreak/>
              <w:t>National Institute of Health, Department of Bioethics:</w:t>
            </w:r>
          </w:p>
          <w:p w:rsidR="005C4B2C" w:rsidRPr="00F6676B" w:rsidRDefault="00DF0DC2" w:rsidP="00DF0DC2">
            <w:pPr>
              <w:rPr>
                <w:rStyle w:val="a4"/>
                <w:color w:val="000000" w:themeColor="text1"/>
                <w:sz w:val="20"/>
                <w:szCs w:val="20"/>
                <w:shd w:val="clear" w:color="auto" w:fill="FFFFFF"/>
                <w:lang w:val="en-GB"/>
              </w:rPr>
            </w:pPr>
            <w:r w:rsidRPr="00F6676B">
              <w:rPr>
                <w:rStyle w:val="a4"/>
                <w:color w:val="000000" w:themeColor="text1"/>
                <w:sz w:val="20"/>
                <w:szCs w:val="20"/>
                <w:shd w:val="clear" w:color="auto" w:fill="FFFFFF"/>
                <w:lang w:val="en-GB"/>
              </w:rPr>
              <w:t>Ethical and Regulatory Aspects of Clinical Research</w:t>
            </w:r>
          </w:p>
        </w:tc>
        <w:tc>
          <w:tcPr>
            <w:tcW w:w="7786" w:type="dxa"/>
          </w:tcPr>
          <w:p w:rsidR="005C4B2C" w:rsidRPr="00F6676B" w:rsidRDefault="0067084A" w:rsidP="007941BB">
            <w:pPr>
              <w:shd w:val="clear" w:color="auto" w:fill="FFFFFF"/>
              <w:outlineLvl w:val="1"/>
              <w:rPr>
                <w:rFonts w:eastAsia="Helvetica" w:cs="Helvetica"/>
                <w:color w:val="000000" w:themeColor="text1"/>
                <w:sz w:val="20"/>
                <w:szCs w:val="20"/>
                <w:lang w:val="en-GB" w:eastAsia="pt-PT"/>
              </w:rPr>
            </w:pPr>
            <w:hyperlink r:id="rId28" w:anchor="ethical" w:history="1">
              <w:r w:rsidR="00DF0DC2" w:rsidRPr="00F6676B">
                <w:rPr>
                  <w:rStyle w:val="-"/>
                  <w:rFonts w:eastAsia="Helvetica" w:cs="Helvetica"/>
                  <w:color w:val="000000" w:themeColor="text1"/>
                  <w:sz w:val="20"/>
                  <w:szCs w:val="20"/>
                  <w:lang w:val="en-GB" w:eastAsia="pt-PT"/>
                </w:rPr>
                <w:t>https://bioethics.nih.gov/courses/index.shtml#ethical</w:t>
              </w:r>
            </w:hyperlink>
          </w:p>
          <w:p w:rsidR="00DF0DC2" w:rsidRPr="00F6676B" w:rsidRDefault="00DF0DC2" w:rsidP="007941BB">
            <w:pPr>
              <w:shd w:val="clear" w:color="auto" w:fill="FFFFFF"/>
              <w:outlineLvl w:val="1"/>
              <w:rPr>
                <w:rFonts w:eastAsia="Helvetica" w:cs="Helvetica"/>
                <w:color w:val="000000" w:themeColor="text1"/>
                <w:sz w:val="20"/>
                <w:szCs w:val="20"/>
                <w:lang w:val="en-GB" w:eastAsia="pt-PT"/>
              </w:rPr>
            </w:pPr>
            <w:r w:rsidRPr="00F6676B">
              <w:rPr>
                <w:rFonts w:eastAsia="Helvetica" w:cs="Helvetica"/>
                <w:color w:val="000000" w:themeColor="text1"/>
                <w:sz w:val="20"/>
                <w:szCs w:val="20"/>
                <w:lang w:val="en-GB" w:eastAsia="pt-PT"/>
              </w:rPr>
              <w:t>On-site training course (lectures, discussions, readings, CD)</w:t>
            </w:r>
          </w:p>
        </w:tc>
      </w:tr>
    </w:tbl>
    <w:p w:rsidR="00BD3C0D" w:rsidRPr="00F6676B" w:rsidRDefault="00BD3C0D" w:rsidP="008B2E78">
      <w:pPr>
        <w:rPr>
          <w:color w:val="000000" w:themeColor="text1"/>
          <w:sz w:val="20"/>
          <w:szCs w:val="20"/>
          <w:lang w:val="en-GB"/>
        </w:rPr>
      </w:pPr>
    </w:p>
    <w:sectPr w:rsidR="00BD3C0D" w:rsidRPr="00F6676B" w:rsidSect="00ED0216">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12126"/>
    <w:multiLevelType w:val="hybridMultilevel"/>
    <w:tmpl w:val="CF8A7E3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655F3607"/>
    <w:multiLevelType w:val="hybridMultilevel"/>
    <w:tmpl w:val="B4C0C4F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6A7848C2"/>
    <w:multiLevelType w:val="hybridMultilevel"/>
    <w:tmpl w:val="6B0AD6F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grammar="clean"/>
  <w:defaultTabStop w:val="708"/>
  <w:hyphenationZone w:val="425"/>
  <w:characterSpacingControl w:val="doNotCompress"/>
  <w:compat/>
  <w:rsids>
    <w:rsidRoot w:val="00213F52"/>
    <w:rsid w:val="00035444"/>
    <w:rsid w:val="00045DA0"/>
    <w:rsid w:val="000539D1"/>
    <w:rsid w:val="00060AA7"/>
    <w:rsid w:val="00122A9B"/>
    <w:rsid w:val="001632F3"/>
    <w:rsid w:val="001D71AE"/>
    <w:rsid w:val="001E6B59"/>
    <w:rsid w:val="00213F52"/>
    <w:rsid w:val="00225CD7"/>
    <w:rsid w:val="00241720"/>
    <w:rsid w:val="00285DC0"/>
    <w:rsid w:val="00293B31"/>
    <w:rsid w:val="002C31CB"/>
    <w:rsid w:val="002C413B"/>
    <w:rsid w:val="002F4BAE"/>
    <w:rsid w:val="00310C84"/>
    <w:rsid w:val="0031151C"/>
    <w:rsid w:val="0031350F"/>
    <w:rsid w:val="003431C7"/>
    <w:rsid w:val="003647FB"/>
    <w:rsid w:val="00391D30"/>
    <w:rsid w:val="003A0B47"/>
    <w:rsid w:val="003D7467"/>
    <w:rsid w:val="003E6825"/>
    <w:rsid w:val="004442FE"/>
    <w:rsid w:val="00515D62"/>
    <w:rsid w:val="00516011"/>
    <w:rsid w:val="00582409"/>
    <w:rsid w:val="005C4B2C"/>
    <w:rsid w:val="005F0E47"/>
    <w:rsid w:val="00601376"/>
    <w:rsid w:val="006267E6"/>
    <w:rsid w:val="0064535B"/>
    <w:rsid w:val="0066336A"/>
    <w:rsid w:val="0067084A"/>
    <w:rsid w:val="006C7D27"/>
    <w:rsid w:val="006D0572"/>
    <w:rsid w:val="0074146E"/>
    <w:rsid w:val="0078784F"/>
    <w:rsid w:val="007941BB"/>
    <w:rsid w:val="00840D1A"/>
    <w:rsid w:val="00881781"/>
    <w:rsid w:val="008B0A66"/>
    <w:rsid w:val="008B2E78"/>
    <w:rsid w:val="00924441"/>
    <w:rsid w:val="00981521"/>
    <w:rsid w:val="00986F26"/>
    <w:rsid w:val="009B5F38"/>
    <w:rsid w:val="00A06FD9"/>
    <w:rsid w:val="00A328BB"/>
    <w:rsid w:val="00A5730F"/>
    <w:rsid w:val="00B44585"/>
    <w:rsid w:val="00B77E14"/>
    <w:rsid w:val="00BD3C0D"/>
    <w:rsid w:val="00BE0F20"/>
    <w:rsid w:val="00C052EE"/>
    <w:rsid w:val="00C155C8"/>
    <w:rsid w:val="00C35AA4"/>
    <w:rsid w:val="00C70C8F"/>
    <w:rsid w:val="00C94546"/>
    <w:rsid w:val="00D339E4"/>
    <w:rsid w:val="00DA053A"/>
    <w:rsid w:val="00DF0DC2"/>
    <w:rsid w:val="00E234AC"/>
    <w:rsid w:val="00E62CE7"/>
    <w:rsid w:val="00E66B32"/>
    <w:rsid w:val="00E758C1"/>
    <w:rsid w:val="00EA70A7"/>
    <w:rsid w:val="00ED0216"/>
    <w:rsid w:val="00F61289"/>
    <w:rsid w:val="00F6676B"/>
    <w:rsid w:val="00F75B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8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3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BD3C0D"/>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a4">
    <w:name w:val="Strong"/>
    <w:basedOn w:val="a0"/>
    <w:uiPriority w:val="22"/>
    <w:qFormat/>
    <w:rsid w:val="00BD3C0D"/>
    <w:rPr>
      <w:b/>
      <w:bCs/>
    </w:rPr>
  </w:style>
  <w:style w:type="character" w:styleId="-">
    <w:name w:val="Hyperlink"/>
    <w:basedOn w:val="a0"/>
    <w:uiPriority w:val="99"/>
    <w:unhideWhenUsed/>
    <w:rsid w:val="0066336A"/>
    <w:rPr>
      <w:color w:val="0563C1" w:themeColor="hyperlink"/>
      <w:u w:val="single"/>
    </w:rPr>
  </w:style>
  <w:style w:type="character" w:styleId="-0">
    <w:name w:val="FollowedHyperlink"/>
    <w:basedOn w:val="a0"/>
    <w:uiPriority w:val="99"/>
    <w:semiHidden/>
    <w:unhideWhenUsed/>
    <w:rsid w:val="001632F3"/>
    <w:rPr>
      <w:color w:val="954F72" w:themeColor="followedHyperlink"/>
      <w:u w:val="single"/>
    </w:rPr>
  </w:style>
  <w:style w:type="paragraph" w:styleId="a5">
    <w:name w:val="List Paragraph"/>
    <w:basedOn w:val="a"/>
    <w:uiPriority w:val="34"/>
    <w:qFormat/>
    <w:rsid w:val="00981521"/>
    <w:pPr>
      <w:ind w:left="720"/>
      <w:contextualSpacing/>
    </w:pPr>
  </w:style>
</w:styles>
</file>

<file path=word/webSettings.xml><?xml version="1.0" encoding="utf-8"?>
<w:webSettings xmlns:r="http://schemas.openxmlformats.org/officeDocument/2006/relationships" xmlns:w="http://schemas.openxmlformats.org/wordprocessingml/2006/main">
  <w:divs>
    <w:div w:id="85855525">
      <w:bodyDiv w:val="1"/>
      <w:marLeft w:val="0"/>
      <w:marRight w:val="0"/>
      <w:marTop w:val="0"/>
      <w:marBottom w:val="0"/>
      <w:divBdr>
        <w:top w:val="none" w:sz="0" w:space="0" w:color="auto"/>
        <w:left w:val="none" w:sz="0" w:space="0" w:color="auto"/>
        <w:bottom w:val="none" w:sz="0" w:space="0" w:color="auto"/>
        <w:right w:val="none" w:sz="0" w:space="0" w:color="auto"/>
      </w:divBdr>
    </w:div>
    <w:div w:id="167208779">
      <w:bodyDiv w:val="1"/>
      <w:marLeft w:val="0"/>
      <w:marRight w:val="0"/>
      <w:marTop w:val="0"/>
      <w:marBottom w:val="0"/>
      <w:divBdr>
        <w:top w:val="none" w:sz="0" w:space="0" w:color="auto"/>
        <w:left w:val="none" w:sz="0" w:space="0" w:color="auto"/>
        <w:bottom w:val="none" w:sz="0" w:space="0" w:color="auto"/>
        <w:right w:val="none" w:sz="0" w:space="0" w:color="auto"/>
      </w:divBdr>
    </w:div>
    <w:div w:id="791023021">
      <w:bodyDiv w:val="1"/>
      <w:marLeft w:val="0"/>
      <w:marRight w:val="0"/>
      <w:marTop w:val="0"/>
      <w:marBottom w:val="0"/>
      <w:divBdr>
        <w:top w:val="none" w:sz="0" w:space="0" w:color="auto"/>
        <w:left w:val="none" w:sz="0" w:space="0" w:color="auto"/>
        <w:bottom w:val="none" w:sz="0" w:space="0" w:color="auto"/>
        <w:right w:val="none" w:sz="0" w:space="0" w:color="auto"/>
      </w:divBdr>
    </w:div>
    <w:div w:id="835995292">
      <w:bodyDiv w:val="1"/>
      <w:marLeft w:val="0"/>
      <w:marRight w:val="0"/>
      <w:marTop w:val="0"/>
      <w:marBottom w:val="0"/>
      <w:divBdr>
        <w:top w:val="none" w:sz="0" w:space="0" w:color="auto"/>
        <w:left w:val="none" w:sz="0" w:space="0" w:color="auto"/>
        <w:bottom w:val="none" w:sz="0" w:space="0" w:color="auto"/>
        <w:right w:val="none" w:sz="0" w:space="0" w:color="auto"/>
      </w:divBdr>
    </w:div>
    <w:div w:id="866413201">
      <w:bodyDiv w:val="1"/>
      <w:marLeft w:val="0"/>
      <w:marRight w:val="0"/>
      <w:marTop w:val="0"/>
      <w:marBottom w:val="0"/>
      <w:divBdr>
        <w:top w:val="none" w:sz="0" w:space="0" w:color="auto"/>
        <w:left w:val="none" w:sz="0" w:space="0" w:color="auto"/>
        <w:bottom w:val="none" w:sz="0" w:space="0" w:color="auto"/>
        <w:right w:val="none" w:sz="0" w:space="0" w:color="auto"/>
      </w:divBdr>
    </w:div>
    <w:div w:id="927494719">
      <w:bodyDiv w:val="1"/>
      <w:marLeft w:val="0"/>
      <w:marRight w:val="0"/>
      <w:marTop w:val="0"/>
      <w:marBottom w:val="0"/>
      <w:divBdr>
        <w:top w:val="none" w:sz="0" w:space="0" w:color="auto"/>
        <w:left w:val="none" w:sz="0" w:space="0" w:color="auto"/>
        <w:bottom w:val="none" w:sz="0" w:space="0" w:color="auto"/>
        <w:right w:val="none" w:sz="0" w:space="0" w:color="auto"/>
      </w:divBdr>
    </w:div>
    <w:div w:id="1189297590">
      <w:bodyDiv w:val="1"/>
      <w:marLeft w:val="0"/>
      <w:marRight w:val="0"/>
      <w:marTop w:val="0"/>
      <w:marBottom w:val="0"/>
      <w:divBdr>
        <w:top w:val="none" w:sz="0" w:space="0" w:color="auto"/>
        <w:left w:val="none" w:sz="0" w:space="0" w:color="auto"/>
        <w:bottom w:val="none" w:sz="0" w:space="0" w:color="auto"/>
        <w:right w:val="none" w:sz="0" w:space="0" w:color="auto"/>
      </w:divBdr>
    </w:div>
    <w:div w:id="1228686364">
      <w:bodyDiv w:val="1"/>
      <w:marLeft w:val="0"/>
      <w:marRight w:val="0"/>
      <w:marTop w:val="0"/>
      <w:marBottom w:val="0"/>
      <w:divBdr>
        <w:top w:val="none" w:sz="0" w:space="0" w:color="auto"/>
        <w:left w:val="none" w:sz="0" w:space="0" w:color="auto"/>
        <w:bottom w:val="none" w:sz="0" w:space="0" w:color="auto"/>
        <w:right w:val="none" w:sz="0" w:space="0" w:color="auto"/>
      </w:divBdr>
    </w:div>
    <w:div w:id="1365866832">
      <w:bodyDiv w:val="1"/>
      <w:marLeft w:val="0"/>
      <w:marRight w:val="0"/>
      <w:marTop w:val="0"/>
      <w:marBottom w:val="0"/>
      <w:divBdr>
        <w:top w:val="none" w:sz="0" w:space="0" w:color="auto"/>
        <w:left w:val="none" w:sz="0" w:space="0" w:color="auto"/>
        <w:bottom w:val="none" w:sz="0" w:space="0" w:color="auto"/>
        <w:right w:val="none" w:sz="0" w:space="0" w:color="auto"/>
      </w:divBdr>
    </w:div>
    <w:div w:id="1441875846">
      <w:bodyDiv w:val="1"/>
      <w:marLeft w:val="0"/>
      <w:marRight w:val="0"/>
      <w:marTop w:val="0"/>
      <w:marBottom w:val="0"/>
      <w:divBdr>
        <w:top w:val="none" w:sz="0" w:space="0" w:color="auto"/>
        <w:left w:val="none" w:sz="0" w:space="0" w:color="auto"/>
        <w:bottom w:val="none" w:sz="0" w:space="0" w:color="auto"/>
        <w:right w:val="none" w:sz="0" w:space="0" w:color="auto"/>
      </w:divBdr>
    </w:div>
    <w:div w:id="1442919788">
      <w:bodyDiv w:val="1"/>
      <w:marLeft w:val="0"/>
      <w:marRight w:val="0"/>
      <w:marTop w:val="0"/>
      <w:marBottom w:val="0"/>
      <w:divBdr>
        <w:top w:val="none" w:sz="0" w:space="0" w:color="auto"/>
        <w:left w:val="none" w:sz="0" w:space="0" w:color="auto"/>
        <w:bottom w:val="none" w:sz="0" w:space="0" w:color="auto"/>
        <w:right w:val="none" w:sz="0" w:space="0" w:color="auto"/>
      </w:divBdr>
    </w:div>
    <w:div w:id="1447769621">
      <w:bodyDiv w:val="1"/>
      <w:marLeft w:val="0"/>
      <w:marRight w:val="0"/>
      <w:marTop w:val="0"/>
      <w:marBottom w:val="0"/>
      <w:divBdr>
        <w:top w:val="none" w:sz="0" w:space="0" w:color="auto"/>
        <w:left w:val="none" w:sz="0" w:space="0" w:color="auto"/>
        <w:bottom w:val="none" w:sz="0" w:space="0" w:color="auto"/>
        <w:right w:val="none" w:sz="0" w:space="0" w:color="auto"/>
      </w:divBdr>
    </w:div>
    <w:div w:id="1623418653">
      <w:bodyDiv w:val="1"/>
      <w:marLeft w:val="0"/>
      <w:marRight w:val="0"/>
      <w:marTop w:val="0"/>
      <w:marBottom w:val="0"/>
      <w:divBdr>
        <w:top w:val="none" w:sz="0" w:space="0" w:color="auto"/>
        <w:left w:val="none" w:sz="0" w:space="0" w:color="auto"/>
        <w:bottom w:val="none" w:sz="0" w:space="0" w:color="auto"/>
        <w:right w:val="none" w:sz="0" w:space="0" w:color="auto"/>
      </w:divBdr>
    </w:div>
    <w:div w:id="1641228329">
      <w:bodyDiv w:val="1"/>
      <w:marLeft w:val="0"/>
      <w:marRight w:val="0"/>
      <w:marTop w:val="0"/>
      <w:marBottom w:val="0"/>
      <w:divBdr>
        <w:top w:val="none" w:sz="0" w:space="0" w:color="auto"/>
        <w:left w:val="none" w:sz="0" w:space="0" w:color="auto"/>
        <w:bottom w:val="none" w:sz="0" w:space="0" w:color="auto"/>
        <w:right w:val="none" w:sz="0" w:space="0" w:color="auto"/>
      </w:divBdr>
    </w:div>
    <w:div w:id="1779372192">
      <w:bodyDiv w:val="1"/>
      <w:marLeft w:val="0"/>
      <w:marRight w:val="0"/>
      <w:marTop w:val="0"/>
      <w:marBottom w:val="0"/>
      <w:divBdr>
        <w:top w:val="none" w:sz="0" w:space="0" w:color="auto"/>
        <w:left w:val="none" w:sz="0" w:space="0" w:color="auto"/>
        <w:bottom w:val="none" w:sz="0" w:space="0" w:color="auto"/>
        <w:right w:val="none" w:sz="0" w:space="0" w:color="auto"/>
      </w:divBdr>
    </w:div>
    <w:div w:id="1893925193">
      <w:bodyDiv w:val="1"/>
      <w:marLeft w:val="0"/>
      <w:marRight w:val="0"/>
      <w:marTop w:val="0"/>
      <w:marBottom w:val="0"/>
      <w:divBdr>
        <w:top w:val="none" w:sz="0" w:space="0" w:color="auto"/>
        <w:left w:val="none" w:sz="0" w:space="0" w:color="auto"/>
        <w:bottom w:val="none" w:sz="0" w:space="0" w:color="auto"/>
        <w:right w:val="none" w:sz="0" w:space="0" w:color="auto"/>
      </w:divBdr>
    </w:div>
    <w:div w:id="1939756439">
      <w:bodyDiv w:val="1"/>
      <w:marLeft w:val="0"/>
      <w:marRight w:val="0"/>
      <w:marTop w:val="0"/>
      <w:marBottom w:val="0"/>
      <w:divBdr>
        <w:top w:val="none" w:sz="0" w:space="0" w:color="auto"/>
        <w:left w:val="none" w:sz="0" w:space="0" w:color="auto"/>
        <w:bottom w:val="none" w:sz="0" w:space="0" w:color="auto"/>
        <w:right w:val="none" w:sz="0" w:space="0" w:color="auto"/>
      </w:divBdr>
      <w:divsChild>
        <w:div w:id="1246377377">
          <w:marLeft w:val="0"/>
          <w:marRight w:val="0"/>
          <w:marTop w:val="0"/>
          <w:marBottom w:val="0"/>
          <w:divBdr>
            <w:top w:val="none" w:sz="0" w:space="0" w:color="auto"/>
            <w:left w:val="none" w:sz="0" w:space="0" w:color="auto"/>
            <w:bottom w:val="none" w:sz="0" w:space="0" w:color="auto"/>
            <w:right w:val="none" w:sz="0" w:space="0" w:color="auto"/>
          </w:divBdr>
        </w:div>
      </w:divsChild>
    </w:div>
    <w:div w:id="195620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sn.espr.info/training-esn/early-investigators-exchange-program" TargetMode="External"/><Relationship Id="rId13" Type="http://schemas.openxmlformats.org/officeDocument/2006/relationships/hyperlink" Target="http://www.childrensmedicaleducation.org" TargetMode="External"/><Relationship Id="rId18" Type="http://schemas.openxmlformats.org/officeDocument/2006/relationships/hyperlink" Target="https://globalhealthtrainingcentre.tghn.org/elearning/education/elearning-courses/children-clinical-research/2271/" TargetMode="External"/><Relationship Id="rId26" Type="http://schemas.openxmlformats.org/officeDocument/2006/relationships/hyperlink" Target="https://www.fhi360.org/sites/all/libraries/webpages/fhi-retc2/" TargetMode="External"/><Relationship Id="rId3" Type="http://schemas.openxmlformats.org/officeDocument/2006/relationships/settings" Target="settings.xml"/><Relationship Id="rId21" Type="http://schemas.openxmlformats.org/officeDocument/2006/relationships/hyperlink" Target="http://www.pharmatrain.eu/cpd-course.php?id=26" TargetMode="External"/><Relationship Id="rId7" Type="http://schemas.openxmlformats.org/officeDocument/2006/relationships/hyperlink" Target="http://www.espr.info" TargetMode="External"/><Relationship Id="rId12" Type="http://schemas.openxmlformats.org/officeDocument/2006/relationships/hyperlink" Target="http://www.vscr.at/educational-programme" TargetMode="External"/><Relationship Id="rId17" Type="http://schemas.openxmlformats.org/officeDocument/2006/relationships/hyperlink" Target="https://globalhealthtrainingcentre.tghn.org/elearning/short-courses/" TargetMode="External"/><Relationship Id="rId25" Type="http://schemas.openxmlformats.org/officeDocument/2006/relationships/hyperlink" Target="http://elevatehealth.eu/online-medical-courses/research-ethics-an-introduction" TargetMode="External"/><Relationship Id="rId2" Type="http://schemas.openxmlformats.org/officeDocument/2006/relationships/styles" Target="styles.xml"/><Relationship Id="rId16" Type="http://schemas.openxmlformats.org/officeDocument/2006/relationships/hyperlink" Target="https://globalhealthtrainingcentre.tghn.org/" TargetMode="External"/><Relationship Id="rId20" Type="http://schemas.openxmlformats.org/officeDocument/2006/relationships/hyperlink" Target="http://www.pharmatrain.eu/cpd-courses-list.ph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rip-network.org/uploads/assets//WP1/GRIP-D1.3-" TargetMode="External"/><Relationship Id="rId11" Type="http://schemas.openxmlformats.org/officeDocument/2006/relationships/hyperlink" Target="https://elearning.trree.org/mod/glossary/showentry.php?eid=34&amp;displayformat=dictionary" TargetMode="External"/><Relationship Id="rId24" Type="http://schemas.openxmlformats.org/officeDocument/2006/relationships/hyperlink" Target="http://www.ncl.ac.uk/postgraduate/courses/degrees/clin-healthsciences-clinresearch-msc-pgdip-pgcert/" TargetMode="External"/><Relationship Id="rId5" Type="http://schemas.openxmlformats.org/officeDocument/2006/relationships/hyperlink" Target="http://www.grip-network.org/index.php/cms/en/training_and_education" TargetMode="External"/><Relationship Id="rId15" Type="http://schemas.openxmlformats.org/officeDocument/2006/relationships/hyperlink" Target="http://www.gcptraining.cvbf.net/" TargetMode="External"/><Relationship Id="rId23" Type="http://schemas.openxmlformats.org/officeDocument/2006/relationships/hyperlink" Target="https://www.on-course.eu/?q=&amp;disciplines=218" TargetMode="External"/><Relationship Id="rId28" Type="http://schemas.openxmlformats.org/officeDocument/2006/relationships/hyperlink" Target="https://bioethics.nih.gov/courses/index.shtml" TargetMode="External"/><Relationship Id="rId10" Type="http://schemas.openxmlformats.org/officeDocument/2006/relationships/hyperlink" Target="https://elearning.trree.org/enrol/index.php?id=20" TargetMode="External"/><Relationship Id="rId19" Type="http://schemas.openxmlformats.org/officeDocument/2006/relationships/hyperlink" Target="https://www.unicef-irc.org/research/278/" TargetMode="External"/><Relationship Id="rId4" Type="http://schemas.openxmlformats.org/officeDocument/2006/relationships/webSettings" Target="webSettings.xml"/><Relationship Id="rId9" Type="http://schemas.openxmlformats.org/officeDocument/2006/relationships/hyperlink" Target="https://elearning.trree.org" TargetMode="External"/><Relationship Id="rId14" Type="http://schemas.openxmlformats.org/officeDocument/2006/relationships/hyperlink" Target="http://www.childrensmedicaleducation.org/medstudents/login/index.php?alt=Login" TargetMode="External"/><Relationship Id="rId22" Type="http://schemas.openxmlformats.org/officeDocument/2006/relationships/hyperlink" Target="http://www.pharmatrain.eu/cpd-course.php?id=80" TargetMode="External"/><Relationship Id="rId27" Type="http://schemas.openxmlformats.org/officeDocument/2006/relationships/hyperlink" Target="http://ethique.msss.gouv.qc.ca/didacticiel/?lang=en" TargetMode="External"/><Relationship Id="rId30"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1562</Words>
  <Characters>8905</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Alexandra Ribeiro</dc:creator>
  <cp:lastModifiedBy>R-Nano</cp:lastModifiedBy>
  <cp:revision>3</cp:revision>
  <dcterms:created xsi:type="dcterms:W3CDTF">2018-02-05T09:46:00Z</dcterms:created>
  <dcterms:modified xsi:type="dcterms:W3CDTF">2018-02-05T09:47:00Z</dcterms:modified>
</cp:coreProperties>
</file>